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JSZC-320508-SZWH-G2025-0026</w:t>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lang w:eastAsia="zh-CN"/>
        </w:rPr>
        <w:t xml:space="preserve">苏州市教育科学研究院附属实验学校</w:t>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lang w:eastAsia="zh-CN"/>
        </w:rPr>
        <w:t xml:space="preserve">2026年2-12月保安、消控</w:t>
      </w:r>
      <w:r/>
    </w:p>
    <w:p>
      <w:pPr>
        <w:ind w:left="1842"/>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服务类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76"/>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firstLine="0"/>
        <w:jc w:val="center"/>
        <w:rPr>
          <w:rFonts w:hint="eastAsia" w:ascii="宋体" w:hAnsi="宋体" w:eastAsia="宋体"/>
          <w:b/>
          <w:color w:val="auto"/>
          <w:sz w:val="32"/>
          <w:highlight w:val="none"/>
        </w:rPr>
      </w:pPr>
      <w:r>
        <w:rPr>
          <w:rFonts w:hint="eastAsia" w:ascii="宋体" w:hAnsi="宋体"/>
          <w:b/>
          <w:color w:val="auto"/>
          <w:sz w:val="32"/>
          <w:highlight w:val="none"/>
          <w:lang w:eastAsia="zh-CN"/>
        </w:rPr>
        <w:t xml:space="preserve">苏州为华工程项目管理咨询有限公司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lang w:val="en-US" w:eastAsia="zh-CN"/>
        </w:rPr>
        <w:t xml:space="preserve">5</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12</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567" w:footer="567" w:gutter="0"/>
          <w:pgNumType w:start="1"/>
          <w:cols w:num="1" w:sep="0" w:space="720" w:equalWidth="1"/>
          <w:docGrid w:linePitch="360"/>
          <w:titlePg/>
        </w:sectPr>
      </w:pPr>
      <w:r>
        <w:rPr>
          <w:rFonts w:ascii="宋体" w:hAnsi="宋体"/>
          <w:color w:val="auto"/>
          <w:sz w:val="48"/>
          <w:highlight w:val="none"/>
        </w:rPr>
      </w:r>
      <w:r/>
    </w:p>
    <w:p>
      <w:pPr>
        <w:ind w:left="0"/>
        <w:jc w:val="center"/>
        <w:rPr>
          <w:rFonts w:ascii="宋体" w:hAnsi="宋体"/>
          <w:color w:val="auto"/>
          <w:sz w:val="48"/>
          <w:highlight w:val="none"/>
        </w:rPr>
      </w:pPr>
      <w:r>
        <w:rPr>
          <w:rFonts w:hint="eastAsia" w:ascii="宋体" w:hAnsi="宋体"/>
          <w:color w:val="auto"/>
          <w:sz w:val="48"/>
          <w:highlight w:val="none"/>
        </w:rPr>
        <w:t xml:space="preserve">总目录</w:t>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32"/>
          <w:szCs w:val="32"/>
          <w:highlight w:val="none"/>
          <w:u w:val="single"/>
          <w14:ligatures w14:val="none"/>
        </w:rPr>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105397776" </w:instrText>
      </w:r>
      <w:r>
        <w:rPr>
          <w:color w:val="auto"/>
          <w:highlight w:val="none"/>
        </w:rPr>
        <w:fldChar w:fldCharType="separate"/>
      </w:r>
      <w:r>
        <w:rPr>
          <w:rFonts w:ascii="宋体" w:hAnsi="宋体" w:eastAsia="宋体" w:cs="宋体"/>
          <w:color w:val="auto"/>
          <w:sz w:val="32"/>
          <w:szCs w:val="32"/>
          <w:highlight w:val="none"/>
          <w:u w:val="single"/>
        </w:rPr>
        <w:t xml:space="preserve">第一章 投标邀请函</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szfcg.jsczt.cn/jszc/onlyoffice/7.2.1-34/web-apps/apps/documenteditor/main/index_loader.html?_dc=7.2.1-34&amp;lang=zh&amp;customer=%20&amp;logo=%20&amp;headerlogo=%2Ffavicon.ico&amp;frameEditorId=iframePage&amp;compact=true&amp;parentOrigin=http://jszfcg.jsczt.cn#_Toc105397777"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105397777" </w:instrText>
      </w:r>
      <w:r>
        <w:rPr>
          <w:color w:val="auto"/>
          <w:highlight w:val="none"/>
        </w:rPr>
        <w:fldChar w:fldCharType="separate"/>
      </w:r>
      <w:r>
        <w:rPr>
          <w:rFonts w:ascii="宋体" w:hAnsi="宋体" w:eastAsia="宋体" w:cs="宋体"/>
          <w:color w:val="auto"/>
          <w:sz w:val="32"/>
          <w:szCs w:val="32"/>
          <w:highlight w:val="none"/>
          <w:u w:val="single"/>
        </w:rPr>
        <w:t xml:space="preserve">第二章 投标人须知</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szfcg.jsczt.cn/jszc/onlyoffice/7.2.1-34/web-apps/apps/documenteditor/main/index_loader.html?_dc=7.2.1-34&amp;lang=zh&amp;customer=%20&amp;logo=%20&amp;headerlogo=%2Ffavicon.ico&amp;frameEditorId=iframePage&amp;compact=true&amp;parentOrigin=http://jszfcg.jsczt.cn#_Toc105397778"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105397778" </w:instrText>
      </w:r>
      <w:r>
        <w:rPr>
          <w:color w:val="auto"/>
          <w:highlight w:val="none"/>
        </w:rPr>
        <w:fldChar w:fldCharType="separate"/>
      </w:r>
      <w:r>
        <w:rPr>
          <w:rFonts w:ascii="宋体" w:hAnsi="宋体" w:eastAsia="宋体" w:cs="宋体"/>
          <w:color w:val="auto"/>
          <w:sz w:val="32"/>
          <w:szCs w:val="32"/>
          <w:highlight w:val="none"/>
          <w:u w:val="single"/>
        </w:rPr>
        <w:t xml:space="preserve">第三章 投标文件格式</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szfcg.jsczt.cn/jszc/onlyoffice/7.2.1-34/web-apps/apps/documenteditor/main/index_loader.html?_dc=7.2.1-34&amp;lang=zh&amp;customer=%20&amp;logo=%20&amp;headerlogo=%2Ffavicon.ico&amp;frameEditorId=iframePage&amp;compact=true&amp;parentOrigin=http://jszfcg.jsczt.cn#_Toc105397793"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105397793" </w:instrText>
      </w:r>
      <w:r>
        <w:rPr>
          <w:color w:val="auto"/>
          <w:highlight w:val="none"/>
        </w:rPr>
        <w:fldChar w:fldCharType="separate"/>
      </w:r>
      <w:r>
        <w:rPr>
          <w:rFonts w:ascii="宋体" w:hAnsi="宋体" w:eastAsia="宋体" w:cs="宋体"/>
          <w:color w:val="auto"/>
          <w:sz w:val="32"/>
          <w:szCs w:val="32"/>
          <w:highlight w:val="none"/>
          <w:u w:val="single"/>
        </w:rPr>
        <w:t xml:space="preserve">第四章 招标书</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szfcg.jsczt.cn/jszc/onlyoffice/7.2.1-34/web-apps/apps/documenteditor/main/index_loader.html?_dc=7.2.1-34&amp;lang=zh&amp;customer=%20&amp;logo=%20&amp;headerlogo=%2Ffavicon.ico&amp;frameEditorId=iframePage&amp;compact=true&amp;parentOrigin=http://jszfcg.jsczt.cn#_Toc105397794"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105397794" </w:instrText>
      </w:r>
      <w:r>
        <w:rPr>
          <w:color w:val="auto"/>
          <w:highlight w:val="none"/>
        </w:rPr>
        <w:fldChar w:fldCharType="separate"/>
      </w:r>
      <w:r>
        <w:rPr>
          <w:rFonts w:ascii="宋体" w:hAnsi="宋体" w:eastAsia="宋体" w:cs="宋体"/>
          <w:color w:val="auto"/>
          <w:sz w:val="32"/>
          <w:szCs w:val="32"/>
          <w:highlight w:val="none"/>
          <w:u w:val="single"/>
        </w:rPr>
        <w:t xml:space="preserve">第五章 合同及主要条款</w:t>
      </w:r>
      <w:r>
        <w:rPr>
          <w:rFonts w:ascii="宋体" w:hAnsi="宋体" w:eastAsia="宋体" w:cs="宋体"/>
          <w:color w:val="auto"/>
          <w:sz w:val="32"/>
          <w:szCs w:val="32"/>
          <w:highlight w:val="none"/>
          <w:u w:val="single"/>
        </w:rPr>
        <w:fldChar w:fldCharType="end"/>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single"/>
        </w:rPr>
        <w:t xml:space="preserve">第六章 评标办法和评分标准</w:t>
      </w:r>
      <w:r/>
    </w:p>
    <w:p>
      <w:pPr>
        <w:ind w:left="0"/>
        <w:jc w:val="center"/>
        <w:rPr>
          <w:rFonts w:ascii="宋体" w:hAnsi="宋体"/>
          <w:b/>
          <w:color w:val="auto"/>
          <w:spacing w:val="20"/>
          <w:sz w:val="30"/>
          <w:highlight w:val="none"/>
        </w:rPr>
      </w:pPr>
      <w:r>
        <w:rPr>
          <w:rFonts w:ascii="宋体" w:hAnsi="宋体"/>
          <w:color w:val="auto"/>
          <w:highlight w:val="none"/>
        </w:rPr>
        <w:br w:type="page" w:clear="all"/>
      </w:r>
      <w:bookmarkStart w:id="0" w:name="_Toc17003"/>
      <w:r/>
      <w:bookmarkStart w:id="1" w:name="_Toc15681"/>
      <w:r/>
      <w:bookmarkStart w:id="2" w:name="_Toc16121"/>
      <w:r>
        <w:rPr>
          <w:rFonts w:ascii="宋体" w:hAnsi="宋体"/>
          <w:b/>
          <w:color w:val="auto"/>
          <w:spacing w:val="20"/>
          <w:sz w:val="30"/>
          <w:highlight w:val="none"/>
        </w:rPr>
        <w:t xml:space="preserve">前 附 表</w:t>
      </w:r>
      <w:bookmarkEnd w:id="0"/>
      <w:r/>
      <w:bookmarkEnd w:id="1"/>
      <w:r/>
      <w:bookmarkEnd w:id="2"/>
      <w:r/>
      <w:r/>
    </w:p>
    <w:tbl>
      <w:tblPr>
        <w:tblStyle w:val="85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JSZC-320508-SZWH-G2025-0026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2026年2-12月保安、消控</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名称：</w:t>
            </w:r>
            <w:r>
              <w:rPr>
                <w:rFonts w:hint="eastAsia" w:ascii="宋体" w:hAnsi="宋体" w:cs="Times New Roman"/>
                <w:color w:val="auto"/>
                <w:sz w:val="21"/>
                <w:szCs w:val="21"/>
                <w:highlight w:val="none"/>
                <w:lang w:eastAsia="zh-CN"/>
              </w:rPr>
              <w:t xml:space="preserve">苏州为华工程项目管理咨询有限公司</w:t>
            </w:r>
            <w:r/>
          </w:p>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地址：</w:t>
            </w:r>
            <w:r>
              <w:rPr>
                <w:rFonts w:hint="eastAsia" w:ascii="宋体" w:hAnsi="宋体" w:cs="Times New Roman"/>
                <w:color w:val="auto"/>
                <w:sz w:val="21"/>
                <w:szCs w:val="21"/>
                <w:highlight w:val="none"/>
                <w:lang w:eastAsia="zh-CN"/>
              </w:rPr>
              <w:t xml:space="preserve">苏州市姑苏区友新综合市场南楼14楼</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徐茹意、张欣雨</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0512-83839993、13906137354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苏州市教育科学研究院附属实验学校</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苏州市姑苏区江宇路777号</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联系人：</w:t>
            </w:r>
            <w:r>
              <w:rPr>
                <w:rFonts w:hint="eastAsia" w:ascii="宋体" w:hAnsi="宋体"/>
                <w:color w:val="auto"/>
                <w:sz w:val="21"/>
                <w:szCs w:val="21"/>
                <w:highlight w:val="none"/>
                <w:lang w:val="en-US" w:eastAsia="zh-CN"/>
              </w:rPr>
              <w:t xml:space="preserve">夏雅东</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联系电话：</w:t>
            </w:r>
            <w:r>
              <w:rPr>
                <w:rFonts w:hint="eastAsia" w:ascii="宋体" w:hAnsi="宋体"/>
                <w:color w:val="auto"/>
                <w:sz w:val="21"/>
                <w:szCs w:val="21"/>
                <w:highlight w:val="none"/>
                <w:lang w:val="en-US" w:eastAsia="zh-CN"/>
              </w:rPr>
              <w:t xml:space="preserve">0512-67663013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8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13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202</w:t>
            </w:r>
            <w:r>
              <w:rPr>
                <w:rFonts w:hint="eastAsia" w:ascii="宋体" w:hAnsi="宋体" w:cs="Times New Roman"/>
                <w:color w:val="auto"/>
                <w:sz w:val="21"/>
                <w:szCs w:val="21"/>
                <w:highlight w:val="none"/>
                <w:u w:val="single"/>
                <w:lang w:val="en-US" w:eastAsia="zh-CN"/>
              </w:rPr>
              <w:t xml:space="preserve">6</w:t>
            </w:r>
            <w:r>
              <w:rPr>
                <w:rFonts w:hint="eastAsia" w:ascii="宋体" w:hAnsi="宋体" w:cs="Times New Roman"/>
                <w:color w:val="auto"/>
                <w:sz w:val="21"/>
                <w:szCs w:val="21"/>
                <w:highlight w:val="none"/>
                <w:u w:val="single"/>
              </w:rPr>
              <w:t xml:space="preserve">年01</w:t>
            </w:r>
            <w:r>
              <w:rPr>
                <w:rFonts w:hint="eastAsia" w:ascii="宋体" w:hAnsi="宋体" w:cs="Times New Roman"/>
                <w:color w:val="auto"/>
                <w:sz w:val="21"/>
                <w:szCs w:val="21"/>
                <w:highlight w:val="none"/>
                <w:u w:val="single"/>
              </w:rPr>
              <w:t xml:space="preserve">月08</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rPr>
                <w:rFonts w:ascii="宋体" w:hAnsi="宋体" w:cs="Times New Roman"/>
                <w:color w:val="auto"/>
                <w:sz w:val="21"/>
                <w:szCs w:val="21"/>
                <w:highlight w:val="none"/>
              </w:rPr>
              <w:t xml:space="preserve"> </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22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w:t>
            </w:r>
            <w:r>
              <w:rPr>
                <w:rFonts w:hint="eastAsia" w:ascii="宋体" w:hAnsi="宋体" w:cs="Times New Roman"/>
                <w:color w:val="auto"/>
                <w:sz w:val="21"/>
                <w:szCs w:val="21"/>
                <w:highlight w:val="none"/>
                <w:u w:val="single"/>
                <w:lang w:val="en-US" w:eastAsia="zh-CN"/>
              </w:rPr>
              <w:t xml:space="preserve">26</w:t>
            </w:r>
            <w:r>
              <w:rPr>
                <w:rFonts w:hint="eastAsia" w:ascii="宋体" w:hAnsi="宋体" w:cs="Times New Roman"/>
                <w:color w:val="auto"/>
                <w:sz w:val="21"/>
                <w:szCs w:val="21"/>
                <w:highlight w:val="none"/>
                <w:u w:val="single"/>
              </w:rPr>
              <w:t xml:space="preserve">年01</w:t>
            </w:r>
            <w:r>
              <w:rPr>
                <w:rFonts w:hint="eastAsia" w:ascii="宋体" w:hAnsi="宋体" w:cs="Times New Roman"/>
                <w:color w:val="auto"/>
                <w:sz w:val="21"/>
                <w:szCs w:val="21"/>
                <w:highlight w:val="none"/>
                <w:u w:val="single"/>
              </w:rPr>
              <w:t xml:space="preserve">月08</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在【</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202</w:t>
            </w:r>
            <w:r>
              <w:rPr>
                <w:rFonts w:hint="eastAsia" w:ascii="宋体" w:hAnsi="宋体" w:cs="Times New Roman"/>
                <w:color w:val="auto"/>
                <w:sz w:val="21"/>
                <w:szCs w:val="21"/>
                <w:highlight w:val="none"/>
                <w:u w:val="single"/>
                <w:lang w:val="en-US" w:eastAsia="zh-CN"/>
              </w:rPr>
              <w:t xml:space="preserve">6</w:t>
            </w:r>
            <w:r>
              <w:rPr>
                <w:rFonts w:hint="eastAsia" w:ascii="宋体" w:hAnsi="宋体" w:cs="Times New Roman"/>
                <w:color w:val="auto"/>
                <w:sz w:val="21"/>
                <w:szCs w:val="21"/>
                <w:highlight w:val="none"/>
                <w:u w:val="single"/>
              </w:rPr>
              <w:t xml:space="preserve">年01</w:t>
            </w:r>
            <w:r>
              <w:rPr>
                <w:rFonts w:hint="eastAsia" w:ascii="宋体" w:hAnsi="宋体" w:cs="Times New Roman"/>
                <w:color w:val="auto"/>
                <w:sz w:val="21"/>
                <w:szCs w:val="21"/>
                <w:highlight w:val="none"/>
                <w:u w:val="single"/>
              </w:rPr>
              <w:t xml:space="preserve">月08</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p>
          <w:p>
            <w:pPr>
              <w:ind w:left="0"/>
              <w:jc w:val="left"/>
              <w:spacing w:line="312" w:lineRule="auto"/>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eastAsia="zh-CN"/>
              </w:rPr>
              <w:t xml:space="preserve">苏州市高新区邓尉路105号狮山科技馆8楼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26"/>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926"/>
              <w:ind w:left="0" w:firstLine="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color w:val="auto"/>
                <w:sz w:val="21"/>
                <w:szCs w:val="21"/>
                <w:highlight w:val="none"/>
              </w:rPr>
            </w:pPr>
            <w:r/>
            <w:bookmarkStart w:id="3" w:name="_Toc28592"/>
            <w:r/>
            <w:bookmarkStart w:id="4" w:name="_Toc7166"/>
            <w:r>
              <w:rPr>
                <w:rFonts w:hint="eastAsia" w:ascii="宋体" w:hAnsi="宋体" w:cs="Times New Roman"/>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代理费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预算金额100万元以下部分，费率为该部分预算金额的1.5%；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预算金额100万元（含）－500万元部分，费率为该部分预算金额的1.1%；</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预算金额500万元（含）-1000万元部分，费率为该部分预算金额的0.8%；</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预算金额1000万元（含）-5000万元部分，费率为该部分预算金额的0.5%；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预算金额5000万元以上部分，费率为该部分预算金额的0.25%。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说明：代理服务费以采购预算金额为基数依据，按以上规定的标准和差额定率累进法进行计算收取。例：如预算金额为1</w:t>
            </w:r>
            <w:r>
              <w:rPr>
                <w:rFonts w:hint="eastAsia" w:ascii="宋体" w:hAnsi="宋体" w:cs="宋体"/>
                <w:color w:val="auto"/>
                <w:sz w:val="21"/>
                <w:szCs w:val="21"/>
                <w:highlight w:val="none"/>
                <w:lang w:eastAsia="zh-CN"/>
              </w:rPr>
              <w:t xml:space="preserve">134.75万元</w:t>
            </w:r>
            <w:r>
              <w:rPr>
                <w:rFonts w:hint="eastAsia" w:ascii="宋体" w:hAnsi="宋体" w:eastAsia="宋体" w:cs="宋体"/>
                <w:color w:val="auto"/>
                <w:sz w:val="21"/>
                <w:szCs w:val="21"/>
                <w:highlight w:val="none"/>
              </w:rPr>
              <w:t xml:space="preserve">，则代理服务费＝100万元以下部分×1.5%＋（1</w:t>
            </w:r>
            <w:r>
              <w:rPr>
                <w:rFonts w:hint="eastAsia" w:ascii="宋体" w:hAnsi="宋体" w:cs="宋体"/>
                <w:color w:val="auto"/>
                <w:sz w:val="21"/>
                <w:szCs w:val="21"/>
                <w:highlight w:val="none"/>
                <w:lang w:eastAsia="zh-CN"/>
              </w:rPr>
              <w:t xml:space="preserve">134.75万元</w:t>
            </w:r>
            <w:r>
              <w:rPr>
                <w:rFonts w:hint="eastAsia" w:ascii="宋体" w:hAnsi="宋体" w:eastAsia="宋体" w:cs="宋体"/>
                <w:color w:val="auto"/>
                <w:sz w:val="21"/>
                <w:szCs w:val="21"/>
                <w:highlight w:val="none"/>
              </w:rPr>
              <w:t xml:space="preserve">－100万元以下部分）×1.1%。如按上述方法计算的金额低于人民币</w:t>
            </w:r>
            <w:r>
              <w:rPr>
                <w:rFonts w:hint="eastAsia" w:ascii="宋体" w:hAnsi="宋体" w:cs="宋体"/>
                <w:color w:val="auto"/>
                <w:sz w:val="21"/>
                <w:szCs w:val="21"/>
                <w:highlight w:val="none"/>
                <w:lang w:eastAsia="zh-CN"/>
              </w:rPr>
              <w:t xml:space="preserve">3500元</w:t>
            </w:r>
            <w:r>
              <w:rPr>
                <w:rFonts w:hint="eastAsia" w:ascii="宋体" w:hAnsi="宋体" w:eastAsia="宋体" w:cs="宋体"/>
                <w:color w:val="auto"/>
                <w:sz w:val="21"/>
                <w:szCs w:val="21"/>
                <w:highlight w:val="none"/>
              </w:rPr>
              <w:t xml:space="preserve">整的，则本项目代理服务费按人民币</w:t>
            </w:r>
            <w:r>
              <w:rPr>
                <w:rFonts w:hint="eastAsia" w:ascii="宋体" w:hAnsi="宋体" w:cs="宋体"/>
                <w:color w:val="auto"/>
                <w:sz w:val="21"/>
                <w:szCs w:val="21"/>
                <w:highlight w:val="none"/>
                <w:lang w:eastAsia="zh-CN"/>
              </w:rPr>
              <w:t xml:space="preserve">3500元</w:t>
            </w:r>
            <w:r>
              <w:rPr>
                <w:rFonts w:hint="eastAsia" w:ascii="宋体" w:hAnsi="宋体" w:eastAsia="宋体" w:cs="宋体"/>
                <w:color w:val="auto"/>
                <w:sz w:val="21"/>
                <w:szCs w:val="21"/>
                <w:highlight w:val="none"/>
              </w:rPr>
              <w:t xml:space="preserve">整计收。</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收款单位：</w:t>
            </w:r>
            <w:r>
              <w:rPr>
                <w:rFonts w:hint="eastAsia" w:ascii="宋体" w:hAnsi="宋体" w:eastAsia="宋体" w:cs="宋体"/>
                <w:color w:val="auto"/>
                <w:sz w:val="21"/>
                <w:szCs w:val="21"/>
                <w:highlight w:val="none"/>
                <w:lang w:eastAsia="zh-CN"/>
              </w:rPr>
              <w:t xml:space="preserve">苏州为华工程项目管理咨询有限公司</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rPr>
                <w:rFonts w:hint="eastAsia" w:ascii="宋体" w:hAnsi="宋体" w:cs="宋体"/>
                <w:color w:val="auto"/>
                <w:sz w:val="21"/>
                <w:szCs w:val="21"/>
                <w:highlight w:val="none"/>
                <w:lang w:eastAsia="zh-CN"/>
              </w:rPr>
              <w:t xml:space="preserve">5103 2800 0018 25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lang w:eastAsia="zh-CN"/>
              </w:rPr>
              <w:t xml:space="preserve">苏州银行股份有限公司苏州吴江支行 </w:t>
            </w:r>
            <w:r/>
          </w:p>
        </w:tc>
      </w:tr>
    </w:tbl>
    <w:p>
      <w:pPr>
        <w:pStyle w:val="849"/>
        <w:ind w:left="431" w:firstLine="17"/>
        <w:jc w:val="center"/>
        <w:spacing w:before="0" w:after="0" w:line="360" w:lineRule="auto"/>
        <w:rPr>
          <w:rStyle w:val="1137"/>
          <w:rFonts w:ascii="宋体" w:hAnsi="宋体"/>
          <w:color w:val="auto"/>
          <w:highlight w:val="none"/>
        </w:rPr>
      </w:pPr>
      <w:r/>
      <w:bookmarkStart w:id="5" w:name="_Toc105397776"/>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第一章 投标邀请函</w:t>
      </w:r>
      <w:bookmarkEnd w:id="3"/>
      <w:r/>
      <w:bookmarkEnd w:id="4"/>
      <w:r/>
      <w:bookmarkEnd w:id="5"/>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21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项目概况</w:t>
            </w:r>
            <w:r/>
          </w:p>
          <w:p>
            <w:pPr>
              <w:ind w:left="0" w:right="0" w:firstLine="0"/>
              <w:spacing w:before="0" w:after="21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2026年2-12月保安、消控</w:t>
            </w:r>
            <w:r>
              <w:rPr>
                <w:rFonts w:ascii="宋体" w:hAnsi="宋体" w:eastAsia="宋体" w:cs="宋体"/>
                <w:color w:val="auto"/>
                <w:sz w:val="21"/>
                <w:szCs w:val="21"/>
              </w:rPr>
              <w:t xml:space="preserve"> </w:t>
            </w:r>
            <w:r>
              <w:rPr>
                <w:rFonts w:hint="eastAsia" w:ascii="宋体" w:hAnsi="宋体" w:cs="宋体"/>
                <w:color w:val="auto"/>
                <w:sz w:val="21"/>
                <w:szCs w:val="21"/>
                <w:lang w:eastAsia="zh-CN"/>
              </w:rPr>
              <w:t xml:space="preserve">JSZC-320508-SZWH-G2025-0026</w:t>
            </w:r>
            <w:r>
              <w:rPr>
                <w:rFonts w:ascii="宋体" w:hAnsi="宋体" w:eastAsia="宋体" w:cs="宋体"/>
                <w:color w:val="auto"/>
                <w:sz w:val="21"/>
                <w:szCs w:val="21"/>
              </w:rPr>
              <w:t xml:space="preserve"> 招标项目的潜在投标人应在苏采云政府采购一体化平台系统 获取招标文件，并于202</w:t>
            </w:r>
            <w:r>
              <w:rPr>
                <w:rFonts w:hint="eastAsia" w:ascii="宋体" w:hAnsi="宋体" w:cs="宋体"/>
                <w:color w:val="auto"/>
                <w:sz w:val="21"/>
                <w:szCs w:val="21"/>
                <w:lang w:val="en-US" w:eastAsia="zh-CN"/>
              </w:rPr>
              <w:t xml:space="preserve">6</w:t>
            </w:r>
            <w:r>
              <w:rPr>
                <w:rFonts w:ascii="宋体" w:hAnsi="宋体" w:eastAsia="宋体" w:cs="宋体"/>
                <w:color w:val="auto"/>
                <w:sz w:val="21"/>
                <w:szCs w:val="21"/>
              </w:rPr>
              <w:t xml:space="preserve">-01</w:t>
            </w:r>
            <w:r>
              <w:rPr>
                <w:rFonts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08</w:t>
            </w:r>
            <w:r>
              <w:rPr>
                <w:rFonts w:ascii="宋体" w:hAnsi="宋体" w:eastAsia="宋体" w:cs="宋体"/>
                <w:color w:val="auto"/>
                <w:sz w:val="21"/>
                <w:szCs w:val="21"/>
              </w:rPr>
              <w:t xml:space="preserve"> 09:30 （北京时间）前递交投标文件。</w:t>
            </w:r>
            <w:r/>
          </w:p>
        </w:tc>
      </w:tr>
    </w:tbl>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一、项目基本情况</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JSZC-320508-SZWH-G2025-0026</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2026年2-12月保安、消控</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134.75万元</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134.75万元</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采购需求：</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2026年2-12月保安、消控，</w:t>
      </w:r>
      <w:r>
        <w:rPr>
          <w:rFonts w:hint="eastAsia" w:ascii="宋体" w:hAnsi="宋体" w:eastAsia="宋体"/>
          <w:color w:val="auto"/>
          <w:sz w:val="21"/>
          <w:szCs w:val="21"/>
          <w:highlight w:val="none"/>
          <w:lang w:eastAsia="zh-CN"/>
        </w:rPr>
        <w:t xml:space="preserve">提供24小时消控室监控日常服务及保安工作</w:t>
      </w:r>
      <w:r>
        <w:rPr>
          <w:rFonts w:hint="eastAsia" w:ascii="宋体" w:hAnsi="宋体" w:eastAsia="宋体" w:cs="宋体"/>
          <w:color w:val="auto"/>
          <w:sz w:val="21"/>
          <w:szCs w:val="21"/>
          <w:highlight w:val="none"/>
          <w:lang w:val="en-US" w:eastAsia="zh-CN" w:bidi="ar-SA"/>
        </w:rPr>
        <w:t xml:space="preserve">，具体详见招标文件第四章</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11个月（具体开始时间以采购人通知为准）。</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本项目（是/否）接受联合体投标：否</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二、申请人的资格要求：</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（一）满足《中华人民共和国政府采购法》第二十二条规定：</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1.具有独立承担民事责任的能力</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2.具有良好的商业信誉和健全的财务会计制度</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3.具有履行合同所必需的设备和专业技术能力</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4.具有依法缴纳税收和社会保障资金的良好记录</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5.参加政府采购活动前三年内，在经营活动中没有重大违法记录</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6.法律、行政法规规定的其他条件</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（二）落实政府采购政策需满足的资格要求：</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1.本项目专门面向中小企业采购，投标人必须提供《中小企业声明函》或《残疾人福利性单位声明函》或由省级以上监狱管理局、戒毒管理局（含新疆生产建设兵团）出具的属于监狱企业的证明文件。</w:t>
      </w:r>
      <w:r/>
    </w:p>
    <w:p>
      <w:pPr>
        <w:ind w:left="0" w:right="0" w:firstLine="0"/>
        <w:keepLines w:val="0"/>
        <w:keepNext w:val="0"/>
        <w:pageBreakBefore w:val="0"/>
        <w:spacing w:before="0" w:after="0" w:line="360" w:lineRule="auto"/>
        <w:shd w:val="clear" w:color="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（三）本项目的特定资格要求： </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具备公安部门颁发的有效期内《保安服务许可证》。 </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未被“信用中国”网站（www.creditchina.gov.cn）列入失信被执行人、重大税收违法案件当事人名单、政府采购严重失信行为记录名单。</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法人的分支机构不得参加（除银行、保险、石油石化、电力、电信等行业特殊情况外）</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三、获取招标文件</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时间：自招标文件公告发布之日起5个工作日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地点：苏采云政府采购一体化平台系统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方式：自行报名下载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售价：0.00元 </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四、提交投标文件截止时间、开标时间和地点</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01</w:t>
      </w:r>
      <w:r>
        <w:rPr>
          <w:rFonts w:ascii="宋体" w:hAnsi="宋体" w:eastAsia="宋体" w:cs="宋体"/>
          <w:color w:val="auto"/>
          <w:sz w:val="21"/>
          <w:szCs w:val="21"/>
          <w:highlight w:val="none"/>
        </w:rPr>
        <w:t xml:space="preserve">-08</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 09:30 （北京时间）</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地点：苏采云政府采购一体化平台系统 </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五、公告期限</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自本公告发布之日起5个工作日。</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六、其他补充事宜</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1.报名方式：</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（1）CA证书办理</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auto"/>
          <w:sz w:val="21"/>
          <w:highlight w:val="none"/>
          <w:lang w:eastAsia="zh-CN"/>
        </w:rPr>
        <w:t xml:space="preserve">苏州CA办理地点：苏州市高新区邓尉路105号狮山科技馆一楼服务大厅，电话：0512</w:t>
      </w:r>
      <w:r>
        <w:rPr>
          <w:rFonts w:hint="eastAsia" w:ascii="宋体" w:hAnsi="宋体"/>
          <w:color w:val="auto"/>
          <w:sz w:val="21"/>
          <w:highlight w:val="none"/>
          <w:lang w:val="en-US" w:eastAsia="zh-CN"/>
        </w:rPr>
        <w:t xml:space="preserve">-</w:t>
      </w:r>
      <w:r>
        <w:rPr>
          <w:rFonts w:hint="eastAsia" w:ascii="宋体" w:hAnsi="宋体"/>
          <w:color w:val="auto"/>
          <w:sz w:val="21"/>
          <w:highlight w:val="none"/>
          <w:lang w:eastAsia="zh-CN"/>
        </w:rPr>
        <w:t xml:space="preserve">65737699。</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（2）参与采购活动</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投标人插入CA证书登陆“苏采云”系统后选择具体项目，点击“我要参与”并签章提交《投标投标人确认函》，提交《投标投标人确认函》日期视同为依法获取招 标文件日期。投标人须打印、保留《投标投标人确认函》，质疑时《投标投标人确认函》与质疑函一并提交；未依照招标公告要求提交《投标投标人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（3）电子投标准备</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投标人操作手册》，网址链接https://czju.suzhou.gov.cn/zfcg/html/content/20231220161910031.shtml）。</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在系统操作过程中如有疑问，请按以下方式联系：</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注册咨询：18261002950；</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CA技术咨询电话：400-608-6099；</w:t>
      </w:r>
      <w:r/>
    </w:p>
    <w:p>
      <w:pPr>
        <w:ind w:left="0" w:firstLine="0"/>
        <w:keepLines w:val="0"/>
        <w:keepNext w:val="0"/>
        <w:pageBreakBefore w:val="0"/>
        <w:spacing w:line="360" w:lineRule="auto"/>
        <w:widowControl/>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签章使用问题：025-83633811、025-83633812、15380932027、15371015030；</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系统使用指导与咨询：联系电话：</w:t>
      </w:r>
      <w:r>
        <w:rPr>
          <w:rFonts w:hint="eastAsia" w:ascii="宋体" w:hAnsi="宋体"/>
          <w:color w:val="auto"/>
          <w:sz w:val="21"/>
          <w:highlight w:val="none"/>
          <w:lang w:val="en-US" w:eastAsia="zh-CN"/>
        </w:rPr>
        <w:t xml:space="preserve">13914088964、18261002950</w:t>
      </w:r>
      <w:r>
        <w:rPr>
          <w:rFonts w:ascii="宋体" w:hAnsi="宋体"/>
          <w:color w:val="auto"/>
          <w:sz w:val="21"/>
          <w:highlight w:val="none"/>
        </w:rPr>
        <w:t xml:space="preserve">；智能客服：登录苏采云系统后，联系系统</w:t>
      </w:r>
      <w:r>
        <w:rPr>
          <w:rFonts w:ascii="宋体" w:hAnsi="宋体" w:eastAsia="宋体" w:cs="宋体"/>
          <w:color w:val="auto"/>
          <w:sz w:val="21"/>
          <w:highlight w:val="none"/>
        </w:rPr>
        <w:t xml:space="preserve">右下方智能客服图标进行咨询</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2.本次采购的有关信息在以下网站上发布：江苏政府采购网、苏州市政府采购网</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3.苏州市姑苏区财政局综合处监督电话：0512-68728409。</w:t>
      </w:r>
      <w:r/>
    </w:p>
    <w:p>
      <w:pPr>
        <w:pStyle w:val="85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七、对本次招标提出询问，请按以下方式联系。</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1.采购人信息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苏州市教育科学研究院附属实验学校</w:t>
      </w:r>
      <w:r>
        <w:rPr>
          <w:rFonts w:ascii="宋体" w:hAnsi="宋体" w:eastAsia="宋体" w:cs="宋体"/>
          <w:color w:val="auto"/>
          <w:sz w:val="21"/>
          <w:szCs w:val="21"/>
          <w:highlight w:val="none"/>
        </w:rPr>
        <w:t xml:space="preserve">（机关）</w:t>
      </w:r>
      <w:r/>
    </w:p>
    <w:p>
      <w:pPr>
        <w:ind w:left="0" w:right="0" w:firstLine="0"/>
        <w:keepLines w:val="0"/>
        <w:keepNext w:val="0"/>
        <w:pageBreakBefore w:val="0"/>
        <w:spacing w:before="0" w:after="0" w:line="360" w:lineRule="auto"/>
        <w:shd w:val="clear" w:color="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hint="eastAsia" w:ascii="宋体" w:hAnsi="宋体" w:cs="宋体"/>
          <w:color w:val="auto"/>
          <w:sz w:val="21"/>
          <w:szCs w:val="21"/>
          <w:highlight w:val="none"/>
          <w:lang w:eastAsia="zh-CN"/>
        </w:rPr>
        <w:t xml:space="preserve">苏州市姑苏区江宇路777号</w:t>
      </w:r>
      <w:r/>
    </w:p>
    <w:p>
      <w:pPr>
        <w:ind w:left="0" w:right="0" w:firstLine="0"/>
        <w:keepLines w:val="0"/>
        <w:keepNext w:val="0"/>
        <w:pageBreakBefore w:val="0"/>
        <w:spacing w:before="0" w:after="0" w:line="360" w:lineRule="auto"/>
        <w:shd w:val="clear" w:color="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夏雅东</w:t>
      </w:r>
      <w:r/>
    </w:p>
    <w:p>
      <w:pPr>
        <w:ind w:left="0" w:right="0" w:firstLine="0"/>
        <w:keepLines w:val="0"/>
        <w:keepNext w:val="0"/>
        <w:pageBreakBefore w:val="0"/>
        <w:spacing w:before="0" w:after="0" w:line="360" w:lineRule="auto"/>
        <w:shd w:val="clear" w:color="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0512-67663013</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2.采购代理机构信息（如有）</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单位名称：苏州为华工程项目管理咨询有限公司</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单位地址：友新综合市场南楼14楼</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联系人：徐茹意、张欣雨</w:t>
      </w:r>
      <w:r/>
    </w:p>
    <w:p>
      <w:pPr>
        <w:ind w:left="0" w:right="0" w:firstLine="0"/>
        <w:keepLines w:val="0"/>
        <w:keepNext w:val="0"/>
        <w:pageBreakBefore w:val="0"/>
        <w:spacing w:before="0" w:after="0" w:line="360" w:lineRule="auto"/>
        <w:shd w:val="clear" w:color="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联系电话：13906137354</w:t>
      </w:r>
      <w:r>
        <w:rPr>
          <w:rFonts w:hint="eastAsia" w:ascii="宋体" w:hAnsi="宋体" w:cs="宋体"/>
          <w:color w:val="auto"/>
          <w:sz w:val="21"/>
          <w:szCs w:val="21"/>
          <w:highlight w:val="none"/>
          <w:lang w:eastAsia="zh-CN"/>
        </w:rPr>
        <w:t xml:space="preserve">、83839993</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3.项目联系方式</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项目联系人：徐茹意、张欣雨</w:t>
      </w:r>
      <w:r/>
    </w:p>
    <w:p>
      <w:pPr>
        <w:ind w:left="0" w:right="0" w:firstLine="0"/>
        <w:keepLines w:val="0"/>
        <w:keepNext w:val="0"/>
        <w:pageBreakBefore w:val="0"/>
        <w:spacing w:before="0" w:after="0" w:line="360" w:lineRule="auto"/>
        <w:shd w:val="clear" w:color="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电话：13906137354</w:t>
      </w:r>
      <w:r>
        <w:rPr>
          <w:rFonts w:hint="eastAsia" w:ascii="宋体" w:hAnsi="宋体" w:cs="宋体"/>
          <w:color w:val="auto"/>
          <w:sz w:val="21"/>
          <w:szCs w:val="21"/>
          <w:highlight w:val="none"/>
          <w:lang w:eastAsia="zh-CN"/>
        </w:rPr>
        <w:t xml:space="preserve">、83839993</w:t>
      </w:r>
      <w:r/>
    </w:p>
    <w:p>
      <w:pPr>
        <w:contextualSpacing w:val="0"/>
        <w:ind w:left="0" w:right="0" w:firstLine="420"/>
        <w:jc w:val="both"/>
        <w:keepLines w:val="0"/>
        <w:keepNext w:val="0"/>
        <w:pageBreakBefore w:val="0"/>
        <w:spacing w:before="0" w:after="0" w:line="360" w:lineRule="auto"/>
        <w:rPr>
          <w:rFonts w:ascii="宋体" w:hAnsi="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cs="宋体"/>
          <w:color w:val="auto"/>
          <w:sz w:val="21"/>
          <w:szCs w:val="21"/>
        </w:rPr>
      </w:r>
      <w:r/>
    </w:p>
    <w:p>
      <w:pPr>
        <w:ind w:left="0" w:right="0" w:firstLine="42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pStyle w:val="880"/>
        <w:rPr>
          <w:color w:val="auto"/>
          <w:highlight w:val="none"/>
        </w:rPr>
      </w:pPr>
      <w:r>
        <w:rPr>
          <w:color w:val="auto"/>
          <w:highlight w:val="none"/>
        </w:rPr>
      </w:r>
      <w:r/>
    </w:p>
    <w:p>
      <w:pPr>
        <w:rPr>
          <w:color w:val="auto"/>
          <w:highlight w:val="none"/>
        </w:rPr>
      </w:pPr>
      <w:r>
        <w:rPr>
          <w:color w:val="auto"/>
          <w:highlight w:val="none"/>
        </w:rPr>
      </w:r>
      <w:r/>
    </w:p>
    <w:p>
      <w:pPr>
        <w:shd w:val="clear" w:color="auto"/>
        <w:rPr>
          <w:color w:val="auto"/>
          <w:highlight w:val="none"/>
        </w:rPr>
      </w:pPr>
      <w:r>
        <w:rPr>
          <w:color w:val="auto"/>
          <w:highlight w:val="none"/>
        </w:rPr>
        <w:br w:type="page" w:clear="all"/>
      </w:r>
      <w:r/>
    </w:p>
    <w:p>
      <w:pPr>
        <w:pStyle w:val="849"/>
        <w:ind w:left="431" w:firstLine="17"/>
        <w:jc w:val="center"/>
        <w:spacing w:before="0" w:after="0" w:line="360" w:lineRule="auto"/>
        <w:rPr>
          <w:rFonts w:hint="eastAsia" w:ascii="宋体" w:hAnsi="宋体" w:eastAsia="宋体" w:cs="宋体"/>
          <w:b/>
          <w:color w:val="auto"/>
          <w:sz w:val="44"/>
          <w:szCs w:val="22"/>
          <w:highlight w:val="none"/>
        </w:rPr>
      </w:pPr>
      <w:r/>
      <w:bookmarkStart w:id="6" w:name="_Toc6217"/>
      <w:r/>
      <w:bookmarkStart w:id="7" w:name="_Toc105397777"/>
      <w:r/>
      <w:bookmarkStart w:id="8" w:name="_Toc2412"/>
      <w:r>
        <w:rPr>
          <w:rFonts w:hint="eastAsia" w:ascii="宋体" w:hAnsi="宋体" w:eastAsia="宋体" w:cs="宋体"/>
          <w:b/>
          <w:color w:val="auto"/>
          <w:sz w:val="44"/>
          <w:szCs w:val="22"/>
          <w:highlight w:val="none"/>
        </w:rPr>
        <w:t xml:space="preserve">第二章  </w:t>
      </w:r>
      <w:bookmarkStart w:id="9" w:name="投标人须知"/>
      <w:r/>
      <w:bookmarkEnd w:id="9"/>
      <w:r>
        <w:rPr>
          <w:rFonts w:hint="eastAsia" w:ascii="宋体" w:hAnsi="宋体" w:eastAsia="宋体" w:cs="宋体"/>
          <w:b/>
          <w:color w:val="auto"/>
          <w:sz w:val="44"/>
          <w:szCs w:val="22"/>
          <w:highlight w:val="none"/>
        </w:rPr>
        <w:t xml:space="preserve">投标人须知</w:t>
      </w:r>
      <w:bookmarkEnd w:id="6"/>
      <w:r/>
      <w:bookmarkEnd w:id="7"/>
      <w:r/>
      <w:bookmarkEnd w:id="8"/>
      <w:r/>
      <w:r/>
    </w:p>
    <w:p>
      <w:pPr>
        <w:pStyle w:val="868"/>
        <w:ind w:left="0" w:firstLine="422"/>
        <w:spacing w:line="360" w:lineRule="auto"/>
        <w:rPr>
          <w:rFonts w:ascii="宋体" w:hAnsi="宋体"/>
          <w:b/>
          <w:color w:val="auto"/>
          <w:sz w:val="21"/>
          <w:szCs w:val="21"/>
          <w:highlight w:val="none"/>
        </w:rPr>
      </w:pPr>
      <w:r/>
      <w:bookmarkStart w:id="10" w:name="_Toc13437"/>
      <w:r/>
      <w:bookmarkStart w:id="11" w:name="_Toc20132"/>
      <w:r>
        <w:rPr>
          <w:rFonts w:hint="eastAsia" w:ascii="宋体" w:hAnsi="宋体"/>
          <w:b/>
          <w:color w:val="auto"/>
          <w:sz w:val="21"/>
          <w:szCs w:val="21"/>
          <w:highlight w:val="none"/>
        </w:rPr>
        <w:t xml:space="preserve">一、说明和释义</w:t>
      </w:r>
      <w:bookmarkEnd w:id="10"/>
      <w:r/>
      <w:bookmarkEnd w:id="11"/>
      <w:r/>
      <w:r/>
    </w:p>
    <w:p>
      <w:pPr>
        <w:pStyle w:val="868"/>
        <w:ind w:left="0" w:firstLine="422"/>
        <w:spacing w:line="360" w:lineRule="auto"/>
        <w:rPr>
          <w:rFonts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组织的招标活动。</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w:t>
      </w:r>
      <w:r/>
    </w:p>
    <w:p>
      <w:pPr>
        <w:pStyle w:val="868"/>
        <w:ind w:left="0" w:firstLine="422"/>
        <w:spacing w:line="360" w:lineRule="auto"/>
        <w:rPr>
          <w:rFonts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投标人：指投标招标、参加投标竞争的法人、其他组织或自然人。</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）：合同中规定的向采购人提供货物和服务的法人或其他组织和自然人。</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4976"/>
      <w:r/>
      <w:bookmarkStart w:id="15" w:name="_Toc13350"/>
      <w:r/>
      <w:r/>
    </w:p>
    <w:p>
      <w:pPr>
        <w:pStyle w:val="868"/>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6"/>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3.3本项目的特定资格要求：</w:t>
      </w:r>
      <w:r/>
    </w:p>
    <w:p>
      <w:pPr>
        <w:pStyle w:val="926"/>
        <w:ind w:left="0" w:firstLine="402"/>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zh-CN" w:eastAsia="zh-CN"/>
        </w:rPr>
        <w:t xml:space="preserve">（</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lang w:val="zh-CN" w:eastAsia="zh-CN"/>
        </w:rPr>
        <w:t xml:space="preserve">）具备公安部门颁发的有效期内《保安服务许可证》。</w:t>
      </w:r>
      <w:r/>
    </w:p>
    <w:p>
      <w:pPr>
        <w:pStyle w:val="926"/>
        <w:ind w:left="0" w:firstLine="402"/>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2</w:t>
      </w:r>
      <w:r>
        <w:rPr>
          <w:rFonts w:hint="eastAsia"/>
          <w:b/>
          <w:bCs/>
          <w:color w:val="auto"/>
          <w:sz w:val="21"/>
          <w:szCs w:val="21"/>
          <w:highlight w:val="none"/>
          <w:lang w:eastAsia="zh-CN"/>
        </w:rPr>
        <w:t xml:space="preserve">）</w:t>
      </w:r>
      <w:r>
        <w:rPr>
          <w:rFonts w:hint="eastAsia"/>
          <w:b/>
          <w:bCs/>
          <w:color w:val="auto"/>
          <w:sz w:val="21"/>
          <w:szCs w:val="21"/>
          <w:highlight w:val="none"/>
        </w:rPr>
        <w:t xml:space="preserve">未被“信用中国”网站（www.creditchina.gov.cn）列入失信被执行人、重大税收违法案件当事人名单、政府采购严重失信行为记录名单。</w:t>
      </w:r>
      <w:r/>
    </w:p>
    <w:p>
      <w:pPr>
        <w:pStyle w:val="926"/>
        <w:ind w:left="0" w:firstLine="402"/>
        <w:keepLines w:val="0"/>
        <w:keepNext w:val="0"/>
        <w:pageBreakBefore w:val="0"/>
        <w:spacing w:line="360" w:lineRule="auto"/>
        <w:widowControl w:val="off"/>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3</w:t>
      </w:r>
      <w:r>
        <w:rPr>
          <w:rFonts w:hint="eastAsia"/>
          <w:b/>
          <w:bCs/>
          <w:color w:val="auto"/>
          <w:sz w:val="21"/>
          <w:szCs w:val="21"/>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26"/>
        <w:ind w:left="0" w:firstLine="402"/>
        <w:keepLines w:val="0"/>
        <w:keepNext w:val="0"/>
        <w:pageBreakBefore w:val="0"/>
        <w:spacing w:line="360" w:lineRule="auto"/>
        <w:widowControl w:val="off"/>
        <w:rPr>
          <w:rFonts w:hint="eastAsia" w:eastAsiaTheme="minorEastAsia"/>
          <w:b/>
          <w:bCs/>
          <w:color w:val="auto"/>
          <w:highlight w:val="none"/>
          <w:lang w:val="en-US"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4</w:t>
      </w:r>
      <w:r>
        <w:rPr>
          <w:rFonts w:hint="eastAsia"/>
          <w:b/>
          <w:bCs/>
          <w:color w:val="auto"/>
          <w:sz w:val="21"/>
          <w:szCs w:val="21"/>
          <w:highlight w:val="none"/>
          <w:lang w:eastAsia="zh-CN"/>
        </w:rPr>
        <w:t xml:space="preserve">）法人的分支机构不得参加（除银行、保险、石油石化、电力、电信等行业特殊情况外）</w:t>
      </w:r>
      <w:r/>
    </w:p>
    <w:p>
      <w:pPr>
        <w:pStyle w:val="912"/>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91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912"/>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6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86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6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5764"/>
      <w:r/>
      <w:bookmarkStart w:id="17" w:name="_Toc31958"/>
      <w:r/>
      <w:r/>
    </w:p>
    <w:p>
      <w:pPr>
        <w:pStyle w:val="86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68"/>
        <w:ind w:left="0" w:firstLine="420"/>
        <w:spacing w:line="360" w:lineRule="auto"/>
        <w:rPr>
          <w:rFonts w:ascii="宋体" w:hAnsi="宋体"/>
          <w:color w:val="auto"/>
          <w:sz w:val="21"/>
          <w:szCs w:val="21"/>
          <w:highlight w:val="none"/>
        </w:rPr>
      </w:pPr>
      <w:r/>
      <w:bookmarkStart w:id="18" w:name="_Toc16745"/>
      <w:r/>
      <w:bookmarkStart w:id="19" w:name="_Toc19463"/>
      <w:r>
        <w:rPr>
          <w:rFonts w:hint="eastAsia" w:ascii="宋体" w:hAnsi="宋体"/>
          <w:color w:val="auto"/>
          <w:sz w:val="21"/>
          <w:szCs w:val="21"/>
          <w:highlight w:val="none"/>
        </w:rPr>
        <w:t xml:space="preserve">10.1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在法定质疑期内一次性提出针对同一采购程序环节的质疑，否则不予受理。</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提出质疑应当提交质疑函和必要的证明材料，质疑函应当包括下列内容：</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的姓名或者名称（以提供的营业执照副本</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为准）、地址、邮编、联系人及联系电话；</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为自然人的，应当由本人签字；</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为法人或者其他组织的，应当由法定代表人、主要负责人，或者其授权代表签字或者盖章，并加盖公章。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68"/>
        <w:ind w:left="0" w:firstLine="422"/>
        <w:spacing w:line="360" w:lineRule="auto"/>
        <w:rPr>
          <w:b/>
          <w:color w:val="auto"/>
          <w:sz w:val="21"/>
          <w:szCs w:val="21"/>
          <w:highlight w:val="none"/>
        </w:rPr>
      </w:pPr>
      <w:r>
        <w:rPr>
          <w:rFonts w:hint="eastAsia"/>
          <w:b/>
          <w:color w:val="auto"/>
          <w:sz w:val="21"/>
          <w:szCs w:val="21"/>
          <w:highlight w:val="none"/>
          <w:lang w:eastAsia="zh-CN"/>
        </w:rPr>
        <w:t xml:space="preserve">投标人</w:t>
      </w:r>
      <w:r>
        <w:rPr>
          <w:rFonts w:hint="eastAsia"/>
          <w:b/>
          <w:color w:val="auto"/>
          <w:sz w:val="21"/>
          <w:szCs w:val="21"/>
          <w:highlight w:val="none"/>
        </w:rPr>
        <w:t xml:space="preserve">提交的质疑函必须按照《政府采购</w:t>
      </w:r>
      <w:r>
        <w:rPr>
          <w:rFonts w:hint="eastAsia"/>
          <w:b/>
          <w:color w:val="auto"/>
          <w:sz w:val="21"/>
          <w:szCs w:val="21"/>
          <w:highlight w:val="none"/>
          <w:lang w:eastAsia="zh-CN"/>
        </w:rPr>
        <w:t xml:space="preserve">投标人</w:t>
      </w:r>
      <w:r>
        <w:rPr>
          <w:rFonts w:hint="eastAsia"/>
          <w:b/>
          <w:color w:val="auto"/>
          <w:sz w:val="21"/>
          <w:szCs w:val="21"/>
          <w:highlight w:val="none"/>
        </w:rPr>
        <w:t xml:space="preserve">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68"/>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应当是参与所质疑项目采购活动的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。因此凡是对招标文件提出质疑的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，必须是依法获取招标文件，请将合法获取招标文件的证明材料（即</w:t>
      </w:r>
      <w:r>
        <w:rPr>
          <w:rFonts w:hint="eastAsia" w:ascii="宋体" w:hAnsi="宋体"/>
          <w:b/>
          <w:color w:val="auto"/>
          <w:sz w:val="21"/>
          <w:szCs w:val="21"/>
          <w:highlight w:val="none"/>
        </w:rPr>
        <w:t xml:space="preserve">《投标</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确认函》</w:t>
      </w:r>
      <w:r>
        <w:rPr>
          <w:rFonts w:hint="eastAsia" w:ascii="宋体" w:hAnsi="宋体"/>
          <w:color w:val="auto"/>
          <w:sz w:val="21"/>
          <w:szCs w:val="21"/>
          <w:highlight w:val="none"/>
        </w:rPr>
        <w:t xml:space="preserve">）与质疑函一起递交，否则不予受理。</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68"/>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质疑联系人：</w:t>
      </w:r>
      <w:r>
        <w:rPr>
          <w:rFonts w:hint="eastAsia" w:ascii="宋体" w:hAnsi="宋体"/>
          <w:color w:val="auto"/>
          <w:sz w:val="21"/>
          <w:szCs w:val="21"/>
          <w:highlight w:val="none"/>
          <w:lang w:eastAsia="zh-CN"/>
        </w:rPr>
        <w:t xml:space="preserve">徐茹意、张欣雨</w:t>
      </w:r>
      <w:r/>
    </w:p>
    <w:p>
      <w:pPr>
        <w:pStyle w:val="868"/>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0512-83839993、13906137354</w:t>
      </w:r>
      <w:r/>
    </w:p>
    <w:p>
      <w:pPr>
        <w:pStyle w:val="868"/>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现场递交地址:</w:t>
      </w:r>
      <w:r>
        <w:rPr>
          <w:rFonts w:hint="eastAsia" w:ascii="宋体" w:hAnsi="宋体"/>
          <w:color w:val="auto"/>
          <w:sz w:val="21"/>
          <w:szCs w:val="21"/>
          <w:highlight w:val="none"/>
          <w:lang w:eastAsia="zh-CN"/>
        </w:rPr>
        <w:t xml:space="preserve">苏州市姑苏区友新综合市场南楼14楼。</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邮寄收取地址:</w:t>
      </w:r>
      <w:r>
        <w:rPr>
          <w:rFonts w:hint="eastAsia" w:ascii="宋体" w:hAnsi="宋体"/>
          <w:color w:val="auto"/>
          <w:sz w:val="21"/>
          <w:szCs w:val="21"/>
          <w:highlight w:val="none"/>
          <w:lang w:eastAsia="zh-CN"/>
        </w:rPr>
        <w:t xml:space="preserve">苏州市姑苏区友新综合市场南楼14楼</w:t>
      </w:r>
      <w:r>
        <w:rPr>
          <w:rFonts w:hint="eastAsia" w:ascii="宋体" w:hAnsi="宋体"/>
          <w:color w:val="auto"/>
          <w:sz w:val="21"/>
          <w:szCs w:val="21"/>
          <w:highlight w:val="none"/>
        </w:rPr>
        <w:t xml:space="preserve">。</w:t>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868"/>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68"/>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14.1.2开标一览表（详见系统格式）</w:t>
      </w:r>
      <w:r/>
    </w:p>
    <w:p>
      <w:pPr>
        <w:ind w:left="0" w:firstLine="422"/>
        <w:spacing w:line="360" w:lineRule="auto"/>
        <w:rPr>
          <w:color w:val="auto"/>
          <w:highlight w:val="none"/>
        </w:rPr>
      </w:pPr>
      <w:r>
        <w:rPr>
          <w:rFonts w:hint="eastAsia" w:ascii="宋体" w:hAnsi="宋体"/>
          <w:b/>
          <w:color w:val="auto"/>
          <w:sz w:val="21"/>
          <w:szCs w:val="21"/>
          <w:highlight w:val="none"/>
        </w:rPr>
        <w:t xml:space="preserve">14.1.3公开分项报价</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.4资格审查文件</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14.1.4.2投标人基本情况表（格式见第三章）；</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14.1.4.3投标人法定代表人身份证扫描件；</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14.1.4.4法定代表人授权委托书（如有授权，格式见第三章）；</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14.1.4.5投标人授权代理人身份证扫描件（如有授权）；</w:t>
      </w:r>
      <w:r/>
    </w:p>
    <w:p>
      <w:pPr>
        <w:pStyle w:val="868"/>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14.1.4.6合格投标人资格证明材料：</w:t>
      </w:r>
      <w:r/>
    </w:p>
    <w:p>
      <w:pPr>
        <w:pStyle w:val="91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868"/>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868"/>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.5符合性审查文件</w:t>
      </w:r>
      <w:r/>
    </w:p>
    <w:p>
      <w:pPr>
        <w:pStyle w:val="86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投标函（格式见第三章）；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偏离表（格式见第三章）；</w:t>
      </w:r>
      <w:r/>
    </w:p>
    <w:p>
      <w:pPr>
        <w:pStyle w:val="860"/>
        <w:ind w:left="0" w:firstLine="420"/>
        <w:keepLines w:val="0"/>
        <w:keepNext w:val="0"/>
        <w:pageBreakBefore w:val="0"/>
        <w:spacing w:after="0" w:line="360" w:lineRule="auto"/>
        <w:widowControl/>
        <w:rPr>
          <w:rFonts w:hint="default" w:eastAsia="宋体"/>
          <w:lang w:val="en-US" w:eastAsia="zh-CN"/>
        </w:rPr>
      </w:pPr>
      <w:r>
        <w:rPr>
          <w:rFonts w:hint="eastAsia" w:ascii="宋体" w:hAnsi="宋体"/>
          <w:color w:val="auto"/>
          <w:sz w:val="21"/>
          <w:szCs w:val="21"/>
          <w:highlight w:val="none"/>
          <w:lang w:val="en-US" w:eastAsia="zh-CN"/>
        </w:rPr>
        <w:t xml:space="preserve">14.1.5.3项目服务人员配置表</w:t>
      </w:r>
      <w:r>
        <w:rPr>
          <w:rFonts w:hint="eastAsia" w:ascii="宋体" w:hAnsi="宋体"/>
          <w:color w:val="auto"/>
          <w:sz w:val="21"/>
          <w:szCs w:val="21"/>
          <w:highlight w:val="none"/>
        </w:rPr>
        <w:t xml:space="preserve">（格式见第三章）；</w:t>
      </w:r>
      <w:r/>
    </w:p>
    <w:p>
      <w:pPr>
        <w:ind w:left="0" w:firstLine="408"/>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其他有关符合性证明的文件；</w:t>
      </w:r>
      <w:r/>
    </w:p>
    <w:p>
      <w:pPr>
        <w:ind w:left="0" w:firstLine="408"/>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6综合评审文件</w:t>
      </w:r>
      <w:r/>
    </w:p>
    <w:p>
      <w:pPr>
        <w:ind w:left="0" w:firstLine="408"/>
        <w:spacing w:line="360" w:lineRule="auto"/>
        <w:rPr>
          <w:rFonts w:ascii="宋体" w:hAnsi="宋体"/>
          <w:color w:val="auto"/>
          <w:sz w:val="21"/>
          <w:szCs w:val="21"/>
          <w:highlight w:val="none"/>
          <w:lang w:val="zh-CN"/>
        </w:rPr>
      </w:pPr>
      <w:r>
        <w:rPr>
          <w:rFonts w:ascii="宋体" w:hAnsi="宋体" w:cs="Times New Roman"/>
          <w:color w:val="auto"/>
          <w:sz w:val="21"/>
          <w:szCs w:val="21"/>
          <w:highlight w:val="none"/>
          <w:lang w:val="zh-CN"/>
        </w:rPr>
        <w:t xml:space="preserve">14</w:t>
      </w:r>
      <w:r>
        <w:rPr>
          <w:rFonts w:hint="eastAsia" w:ascii="宋体" w:hAnsi="宋体"/>
          <w:color w:val="auto"/>
          <w:sz w:val="21"/>
          <w:szCs w:val="21"/>
          <w:highlight w:val="none"/>
          <w:lang w:val="zh-CN"/>
        </w:rPr>
        <w:t xml:space="preserve">.1.</w:t>
      </w: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.1与本次采购相关和评分标准中要求提供的其他证明材料</w:t>
      </w:r>
      <w:r/>
    </w:p>
    <w:p>
      <w:pPr>
        <w:ind w:left="0" w:firstLine="408"/>
        <w:spacing w:line="360" w:lineRule="auto"/>
        <w:rPr>
          <w:rFonts w:ascii="宋体" w:hAnsi="宋体"/>
          <w:b/>
          <w:bCs/>
          <w:color w:val="auto"/>
          <w:highlight w:val="none"/>
        </w:rPr>
      </w:pPr>
      <w:r>
        <w:rPr>
          <w:rFonts w:hint="eastAsia" w:ascii="宋体" w:hAnsi="宋体"/>
          <w:b/>
          <w:bCs/>
          <w:color w:val="auto"/>
          <w:sz w:val="21"/>
          <w:szCs w:val="21"/>
          <w:highlight w:val="none"/>
        </w:rPr>
        <w:t xml:space="preserve">14.1.7《中小企业声明函》或《残疾人福利性单位声明函》或由省级以上监狱管理局、戒毒管理局（含新疆生产建设兵团）出具的属于监狱企业的证明文件；</w:t>
      </w:r>
      <w:r/>
    </w:p>
    <w:p>
      <w:pPr>
        <w:pStyle w:val="926"/>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.1-14.1.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926"/>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926"/>
        <w:ind w:left="0" w:firstLine="43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hint="eastAsia" w:ascii="宋体" w:hAnsi="宋体"/>
          <w:color w:val="auto"/>
          <w:sz w:val="21"/>
          <w:szCs w:val="21"/>
          <w:highlight w:val="none"/>
        </w:rPr>
        <w:t xml:space="preserve">投标人所提交的资料的完整与否，将直接影响投标人的评分。</w:t>
      </w:r>
      <w:r/>
    </w:p>
    <w:p>
      <w:pPr>
        <w:pStyle w:val="926"/>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926"/>
        <w:ind w:left="0" w:firstLine="43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确认函》留存的手机号与</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联系。请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确保该手机号通讯畅通，否则导致的不利后果由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926"/>
        <w:ind w:left="0" w:firstLine="428"/>
        <w:spacing w:line="360" w:lineRule="auto"/>
        <w:rPr>
          <w:rFonts w:ascii="宋体" w:hAnsi="宋体"/>
          <w:b/>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w:t>
      </w:r>
      <w:r>
        <w:rPr>
          <w:rFonts w:hint="eastAsia" w:asciiTheme="minorEastAsia" w:hAnsiTheme="minorEastAsia" w:eastAsiaTheme="minorEastAsia"/>
          <w:b/>
          <w:color w:val="auto"/>
          <w:sz w:val="21"/>
          <w:szCs w:val="21"/>
          <w:highlight w:val="none"/>
          <w:lang w:eastAsia="zh-CN"/>
        </w:rPr>
        <w:t xml:space="preserve">投标人</w:t>
      </w:r>
      <w:r>
        <w:rPr>
          <w:rFonts w:hint="eastAsia" w:asciiTheme="minorEastAsia" w:hAnsiTheme="minorEastAsia" w:eastAsiaTheme="minorEastAsia"/>
          <w:b/>
          <w:color w:val="auto"/>
          <w:sz w:val="21"/>
          <w:szCs w:val="21"/>
          <w:highlight w:val="none"/>
        </w:rPr>
        <w:t xml:space="preserve">操作手册》</w:t>
      </w:r>
      <w:r>
        <w:rPr>
          <w:rFonts w:hint="eastAsia" w:asciiTheme="minorEastAsia" w:hAnsiTheme="minorEastAsia" w:eastAsiaTheme="minorEastAsia"/>
          <w:color w:val="auto"/>
          <w:sz w:val="21"/>
          <w:szCs w:val="21"/>
          <w:highlight w:val="none"/>
        </w:rPr>
        <w:t xml:space="preserve">进行制作、上传电子投标文件。</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0" w:name="_Toc31150"/>
      <w:r/>
      <w:bookmarkStart w:id="21"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.1投标人应当在在投标截止时间前制作并上传电子投标文件。</w:t>
      </w:r>
      <w:r/>
    </w:p>
    <w:p>
      <w:pPr>
        <w:pStyle w:val="868"/>
        <w:ind w:left="0" w:firstLine="420"/>
        <w:spacing w:line="360" w:lineRule="auto"/>
        <w:rPr>
          <w:rFonts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w:t>
      </w:r>
      <w:r>
        <w:rPr>
          <w:rFonts w:hint="eastAsia" w:asciiTheme="minorEastAsia" w:hAnsiTheme="minorEastAsia" w:eastAsiaTheme="minorEastAsia"/>
          <w:b/>
          <w:color w:val="auto"/>
          <w:sz w:val="21"/>
          <w:szCs w:val="21"/>
          <w:highlight w:val="none"/>
          <w:lang w:eastAsia="zh-CN"/>
        </w:rPr>
        <w:t xml:space="preserve">投标人</w:t>
      </w:r>
      <w:r>
        <w:rPr>
          <w:rFonts w:hint="eastAsia" w:asciiTheme="minorEastAsia" w:hAnsiTheme="minorEastAsia" w:eastAsiaTheme="minorEastAsia"/>
          <w:b/>
          <w:color w:val="auto"/>
          <w:sz w:val="21"/>
          <w:szCs w:val="21"/>
          <w:highlight w:val="none"/>
        </w:rPr>
        <w:t xml:space="preserve">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926"/>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w:t>
      </w:r>
      <w:bookmarkStart w:id="22" w:name="_Toc22837"/>
      <w:r/>
      <w:bookmarkStart w:id="23"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926"/>
        <w:ind w:left="0"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22"/>
      <w:r/>
      <w:bookmarkEnd w:id="23"/>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进行信用查询：</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926"/>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lang w:eastAsia="zh-CN"/>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3.4</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926"/>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应随时保持系统在线，如因</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自身原因未在规定时间内提交澄清确认资料的，导致的不利后果由</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自行承担。</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926"/>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五）法律、法规和招标文件规定的其他无效情形。</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9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926"/>
        <w:ind w:left="0"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不同</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投标（响应）文件‘机器码一致’</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或者对招标文件作实质投标的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.1.4因重大变故，采购任务取消的；</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926"/>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4" w:name="_Toc19501"/>
      <w:r/>
      <w:bookmarkStart w:id="25" w:name="_Toc18442"/>
      <w:r/>
      <w:r/>
    </w:p>
    <w:p>
      <w:pPr>
        <w:pStyle w:val="926"/>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4"/>
      <w:r/>
      <w:bookmarkEnd w:id="25"/>
      <w:r/>
      <w:r/>
    </w:p>
    <w:p>
      <w:pPr>
        <w:pStyle w:val="926"/>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926"/>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926"/>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按照《关于做好政府采购支持企业发展有关事项的通知》（苏财购〔2020〕52号）及</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926"/>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26"/>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26" w:name="_Toc8186"/>
      <w:r/>
      <w:bookmarkStart w:id="27" w:name="_Toc21029"/>
      <w:r/>
      <w:r/>
    </w:p>
    <w:p>
      <w:pPr>
        <w:pStyle w:val="926"/>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26"/>
      <w:r/>
      <w:bookmarkEnd w:id="27"/>
      <w:r/>
      <w:r/>
    </w:p>
    <w:p>
      <w:pPr>
        <w:ind w:left="0"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rPr>
          <w:rFonts w:hint="eastAsia" w:ascii="宋体" w:hAnsi="宋体" w:cs="宋体"/>
          <w:color w:val="auto"/>
          <w:sz w:val="21"/>
          <w:szCs w:val="21"/>
          <w:highlight w:val="none"/>
        </w:rPr>
        <w:t xml:space="preserve">预算金额100万以下费率为该部分预算金额的1.5%；预算金额100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－500万费率为该部分预算金额的1.1%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1000</w:t>
      </w:r>
      <w:r>
        <w:rPr>
          <w:rFonts w:hint="eastAsia" w:ascii="宋体" w:hAnsi="宋体" w:cs="宋体"/>
          <w:color w:val="auto"/>
          <w:sz w:val="21"/>
          <w:szCs w:val="21"/>
          <w:highlight w:val="none"/>
        </w:rPr>
        <w:t xml:space="preserve">万费率为该部分预算金额的</w:t>
      </w:r>
      <w:r>
        <w:rPr>
          <w:rFonts w:hint="eastAsia" w:ascii="宋体" w:hAnsi="宋体" w:cs="宋体"/>
          <w:color w:val="auto"/>
          <w:sz w:val="21"/>
          <w:szCs w:val="21"/>
          <w:highlight w:val="none"/>
          <w:lang w:val="en-US" w:eastAsia="zh-CN"/>
        </w:rPr>
        <w:t xml:space="preserve">0.8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1000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5000</w:t>
      </w:r>
      <w:r>
        <w:rPr>
          <w:rFonts w:hint="eastAsia" w:ascii="宋体" w:hAnsi="宋体" w:cs="宋体"/>
          <w:color w:val="auto"/>
          <w:sz w:val="21"/>
          <w:szCs w:val="21"/>
          <w:highlight w:val="none"/>
        </w:rPr>
        <w:t xml:space="preserve">万费率为该部分预算金额的</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如按上述方法计算的金额低于人民币</w:t>
      </w:r>
      <w:r>
        <w:rPr>
          <w:rFonts w:hint="eastAsia" w:ascii="宋体" w:hAnsi="宋体" w:cs="宋体"/>
          <w:color w:val="auto"/>
          <w:sz w:val="21"/>
          <w:szCs w:val="21"/>
          <w:highlight w:val="none"/>
          <w:lang w:eastAsia="zh-CN"/>
        </w:rPr>
        <w:t xml:space="preserve">3500元</w:t>
      </w:r>
      <w:r>
        <w:rPr>
          <w:rFonts w:hint="eastAsia" w:ascii="宋体" w:hAnsi="宋体" w:eastAsia="宋体" w:cs="宋体"/>
          <w:color w:val="auto"/>
          <w:sz w:val="21"/>
          <w:szCs w:val="21"/>
          <w:highlight w:val="none"/>
        </w:rPr>
        <w:t xml:space="preserve">整的，则本项目代理服务费按人民币</w:t>
      </w:r>
      <w:r>
        <w:rPr>
          <w:rFonts w:hint="eastAsia" w:ascii="宋体" w:hAnsi="宋体" w:cs="宋体"/>
          <w:color w:val="auto"/>
          <w:sz w:val="21"/>
          <w:szCs w:val="21"/>
          <w:highlight w:val="none"/>
          <w:lang w:eastAsia="zh-CN"/>
        </w:rPr>
        <w:t xml:space="preserve">3500元</w:t>
      </w:r>
      <w:r>
        <w:rPr>
          <w:rFonts w:hint="eastAsia" w:ascii="宋体" w:hAnsi="宋体" w:eastAsia="宋体" w:cs="宋体"/>
          <w:color w:val="auto"/>
          <w:sz w:val="21"/>
          <w:szCs w:val="21"/>
          <w:highlight w:val="none"/>
        </w:rPr>
        <w:t xml:space="preserve">整计收。</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收款单位：</w:t>
      </w:r>
      <w:r>
        <w:rPr>
          <w:rFonts w:hint="eastAsia" w:ascii="宋体" w:hAnsi="宋体" w:eastAsia="宋体" w:cs="宋体"/>
          <w:color w:val="auto"/>
          <w:sz w:val="21"/>
          <w:szCs w:val="21"/>
          <w:highlight w:val="none"/>
          <w:lang w:eastAsia="zh-CN"/>
        </w:rPr>
        <w:t xml:space="preserve">苏州为华工程项目管理咨询有限公司</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rPr>
          <w:rFonts w:hint="eastAsia" w:ascii="宋体" w:hAnsi="宋体" w:cs="宋体"/>
          <w:color w:val="auto"/>
          <w:sz w:val="21"/>
          <w:szCs w:val="21"/>
          <w:highlight w:val="none"/>
          <w:lang w:eastAsia="zh-CN"/>
        </w:rPr>
        <w:t xml:space="preserve">5103 2800 0018 25</w:t>
      </w:r>
      <w:r/>
    </w:p>
    <w:p>
      <w:pPr>
        <w:pStyle w:val="926"/>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lang w:eastAsia="zh-CN"/>
        </w:rPr>
        <w:t xml:space="preserve">苏州银行股份有限公司苏州吴江支行 </w:t>
      </w:r>
      <w:r/>
    </w:p>
    <w:p>
      <w:pPr>
        <w:pStyle w:val="92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.有关监督部门将对招投标全过程进行监督。</w:t>
      </w:r>
      <w:r/>
    </w:p>
    <w:p>
      <w:pPr>
        <w:pStyle w:val="926"/>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849"/>
        <w:ind w:left="0" w:firstLine="0"/>
        <w:jc w:val="center"/>
        <w:keepLines w:val="0"/>
        <w:keepNext w:val="0"/>
        <w:pageBreakBefore w:val="0"/>
        <w:spacing w:before="120" w:after="0" w:line="360" w:lineRule="auto"/>
        <w:widowControl/>
        <w:rPr>
          <w:rFonts w:ascii="宋体" w:hAnsi="宋体"/>
          <w:color w:val="auto"/>
          <w:sz w:val="21"/>
          <w:szCs w:val="21"/>
          <w:highlight w:val="none"/>
        </w:rPr>
      </w:pPr>
      <w:r/>
      <w:bookmarkStart w:id="28" w:name="_Toc7264"/>
      <w:r/>
      <w:bookmarkStart w:id="29" w:name="_Toc105397778"/>
      <w:r/>
      <w:bookmarkStart w:id="30" w:name="_Toc24711"/>
      <w:r>
        <w:rPr>
          <w:rFonts w:hint="eastAsia" w:ascii="宋体" w:hAnsi="宋体"/>
          <w:b/>
          <w:color w:val="auto"/>
          <w:sz w:val="44"/>
          <w:szCs w:val="22"/>
          <w:highlight w:val="none"/>
        </w:rPr>
        <w:br w:type="page" w:clear="all"/>
      </w:r>
      <w:r>
        <w:rPr>
          <w:rFonts w:hint="eastAsia" w:ascii="宋体" w:hAnsi="宋体" w:eastAsia="宋体" w:cs="宋体"/>
          <w:b/>
          <w:color w:val="auto"/>
          <w:sz w:val="44"/>
          <w:szCs w:val="22"/>
          <w:highlight w:val="none"/>
        </w:rPr>
        <w:t xml:space="preserve">第三章  </w:t>
      </w:r>
      <w:bookmarkStart w:id="31" w:name="投标文件格式"/>
      <w:r/>
      <w:bookmarkEnd w:id="31"/>
      <w:r>
        <w:rPr>
          <w:rFonts w:hint="eastAsia" w:ascii="宋体" w:hAnsi="宋体" w:eastAsia="宋体" w:cs="宋体"/>
          <w:b/>
          <w:color w:val="auto"/>
          <w:sz w:val="44"/>
          <w:szCs w:val="22"/>
          <w:highlight w:val="none"/>
        </w:rPr>
        <w:t xml:space="preserve">投标文件格式</w:t>
      </w:r>
      <w:bookmarkEnd w:id="28"/>
      <w:r/>
      <w:bookmarkEnd w:id="29"/>
      <w:r/>
      <w:bookmarkEnd w:id="30"/>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26"/>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rPr>
          <w:rFonts w:ascii="宋体" w:hAnsi="宋体"/>
          <w:b/>
          <w:color w:val="auto"/>
          <w:sz w:val="21"/>
          <w:szCs w:val="21"/>
          <w:highlight w:val="none"/>
        </w:rPr>
        <w:outlineLvl w:val="0"/>
      </w:pPr>
      <w:r/>
      <w:bookmarkStart w:id="32" w:name="_Toc3821"/>
      <w:r/>
      <w:bookmarkStart w:id="33" w:name="_Toc17036"/>
      <w:r/>
      <w:bookmarkStart w:id="34" w:name="_Toc71810480"/>
      <w:r/>
      <w:bookmarkStart w:id="35" w:name="_Toc105397779"/>
      <w:r>
        <w:rPr>
          <w:rFonts w:hint="eastAsia" w:ascii="宋体" w:hAnsi="宋体"/>
          <w:b/>
          <w:color w:val="auto"/>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苏州为华工程项目管理咨询有限公司</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4、本投标书的有效期限为投标截止时间之日起90天。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6、我方承诺该项投标在开标后的全过程中保持有效，不作任何更改和变动。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7、我方承诺满足《中华人民共和国政府采购法》第二十二条规定的所有条件。</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8、与本投标有关的通讯地址：</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单   位：                                              联 系 人：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76"/>
        <w:ind w:left="0" w:firstLine="0"/>
        <w:rPr>
          <w:rFonts w:hint="default" w:eastAsia="宋体"/>
          <w:color w:val="auto"/>
          <w:highlight w:val="none"/>
        </w:rPr>
      </w:pPr>
      <w:r>
        <w:rPr>
          <w:rFonts w:ascii="宋体" w:hAnsi="宋体"/>
          <w:b/>
          <w:color w:val="auto"/>
          <w:sz w:val="21"/>
          <w:szCs w:val="21"/>
          <w:highlight w:val="none"/>
        </w:rPr>
        <w:br w:type="page" w:clear="all"/>
      </w:r>
      <w:r/>
    </w:p>
    <w:p>
      <w:pPr>
        <w:ind w:left="0"/>
        <w:rPr>
          <w:rFonts w:ascii="宋体" w:hAnsi="宋体"/>
          <w:color w:val="auto"/>
          <w:sz w:val="21"/>
          <w:szCs w:val="21"/>
          <w:highlight w:val="none"/>
        </w:rPr>
        <w:outlineLvl w:val="0"/>
      </w:pPr>
      <w:r>
        <w:rPr>
          <w:rFonts w:ascii="宋体" w:hAnsi="宋体"/>
          <w:color w:val="auto"/>
          <w:sz w:val="21"/>
          <w:szCs w:val="21"/>
          <w:highlight w:val="none"/>
        </w:rPr>
        <w:t xml:space="preserve"> </w:t>
      </w:r>
      <w:bookmarkStart w:id="36" w:name="_Toc105397782"/>
      <w:r/>
      <w:bookmarkStart w:id="37" w:name="_Toc71810483"/>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36"/>
      <w:r/>
      <w:bookmarkEnd w:id="37"/>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苏州为华工程项目管理咨询有限公司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76"/>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38" w:name="_Toc71810484"/>
      <w:r/>
      <w:bookmarkStart w:id="39" w:name="_Toc21574"/>
      <w:r/>
      <w:bookmarkStart w:id="40" w:name="_Toc19621"/>
      <w:r/>
      <w:bookmarkStart w:id="41" w:name="_Toc105397783"/>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38"/>
      <w:r/>
      <w:bookmarkEnd w:id="39"/>
      <w:r/>
      <w:bookmarkEnd w:id="40"/>
      <w:r/>
      <w:bookmarkEnd w:id="4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苏州为华工程项目管理咨询有限公司</w:t>
      </w:r>
      <w:r>
        <w:rPr>
          <w:rFonts w:hint="eastAsia" w:ascii="宋体" w:hAnsi="宋体"/>
          <w:color w:val="auto"/>
          <w:sz w:val="21"/>
          <w:szCs w:val="21"/>
          <w:highlight w:val="none"/>
          <w:u w:val="singl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eastAsia="宋体" w:cs="宋体"/>
          <w:b/>
          <w:bCs/>
          <w:color w:val="auto"/>
          <w:sz w:val="21"/>
          <w:szCs w:val="21"/>
          <w:highlight w:val="none"/>
          <w:u w:val="single"/>
          <w:lang w:eastAsia="zh-CN"/>
        </w:rPr>
        <w:t xml:space="preserve">租赁和商务服务业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24"/>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（项目名称）</w:t>
      </w:r>
      <w:r>
        <w:rPr>
          <w:rFonts w:hint="eastAsia" w:ascii="宋体" w:hAnsi="宋体"/>
          <w:color w:val="auto"/>
          <w:sz w:val="21"/>
          <w:szCs w:val="21"/>
          <w:highlight w:val="none"/>
          <w:lang w:val="zh-CN"/>
        </w:rPr>
        <w:t xml:space="preserve">，属于</w:t>
      </w:r>
      <w:r>
        <w:rPr>
          <w:rFonts w:hint="eastAsia" w:ascii="宋体" w:hAnsi="宋体" w:eastAsia="宋体" w:cs="宋体"/>
          <w:b/>
          <w:bCs/>
          <w:color w:val="auto"/>
          <w:sz w:val="21"/>
          <w:szCs w:val="21"/>
          <w:highlight w:val="none"/>
          <w:u w:val="single"/>
          <w:lang w:eastAsia="zh-CN"/>
        </w:rPr>
        <w:t xml:space="preserve">租赁和商务服务业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left="0" w:right="2500" w:firstLine="525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42"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w:t>
      </w:r>
      <w:r>
        <w:rPr>
          <w:rFonts w:hint="eastAsia" w:ascii="宋体" w:hAnsi="宋体"/>
          <w:color w:val="auto"/>
          <w:highlight w:val="none"/>
          <w:lang w:eastAsia="zh-CN"/>
        </w:rPr>
        <w:t xml:space="preserve">134.75万元</w:t>
      </w:r>
      <w:r>
        <w:rPr>
          <w:rFonts w:hint="eastAsia" w:ascii="宋体" w:hAnsi="宋体"/>
          <w:color w:val="auto"/>
          <w:highlight w:val="none"/>
        </w:rPr>
        <w:t xml:space="preserve">及以上的为小型企业，营业收入</w:t>
      </w:r>
      <w:r>
        <w:rPr>
          <w:rFonts w:hint="eastAsia" w:ascii="宋体" w:hAnsi="宋体"/>
          <w:color w:val="auto"/>
          <w:highlight w:val="none"/>
          <w:lang w:eastAsia="zh-CN"/>
        </w:rPr>
        <w:t xml:space="preserve">134.75万元</w:t>
      </w:r>
      <w:r>
        <w:rPr>
          <w:rFonts w:hint="eastAsia" w:ascii="宋体" w:hAnsi="宋体"/>
          <w:color w:val="auto"/>
          <w:highlight w:val="none"/>
        </w:rPr>
        <w:t xml:space="preserve">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w:t>
      </w:r>
      <w:r>
        <w:rPr>
          <w:rFonts w:hint="eastAsia" w:ascii="宋体" w:hAnsi="宋体"/>
          <w:color w:val="auto"/>
          <w:highlight w:val="none"/>
          <w:lang w:eastAsia="zh-CN"/>
        </w:rPr>
        <w:t xml:space="preserve">134.75万元</w:t>
      </w:r>
      <w:r>
        <w:rPr>
          <w:rFonts w:hint="eastAsia" w:ascii="宋体" w:hAnsi="宋体"/>
          <w:color w:val="auto"/>
          <w:highlight w:val="none"/>
        </w:rPr>
        <w:t xml:space="preserve">及以上的为小型企业；从业人员10人以下或营业收入</w:t>
      </w:r>
      <w:r>
        <w:rPr>
          <w:rFonts w:hint="eastAsia" w:ascii="宋体" w:hAnsi="宋体"/>
          <w:color w:val="auto"/>
          <w:highlight w:val="none"/>
          <w:lang w:eastAsia="zh-CN"/>
        </w:rPr>
        <w:t xml:space="preserve">134.75万元</w:t>
      </w:r>
      <w:r>
        <w:rPr>
          <w:rFonts w:hint="eastAsia" w:ascii="宋体" w:hAnsi="宋体"/>
          <w:color w:val="auto"/>
          <w:highlight w:val="none"/>
        </w:rPr>
        <w:t xml:space="preserve">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rPr>
      </w:pPr>
      <w:r>
        <w:rPr>
          <w:rFonts w:ascii="宋体" w:hAnsi="宋体" w:cs="Times New Roman"/>
          <w:color w:val="auto"/>
          <w:highlight w:val="none"/>
        </w:rPr>
      </w:r>
      <w:r/>
    </w:p>
    <w:p>
      <w:pPr>
        <w:pStyle w:val="876"/>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ind w:left="0"/>
        <w:jc w:val="left"/>
        <w:rPr>
          <w:rFonts w:ascii="宋体" w:hAnsi="宋体"/>
          <w:b/>
          <w:bCs/>
          <w:color w:val="auto"/>
          <w:sz w:val="21"/>
          <w:szCs w:val="21"/>
          <w:highlight w:val="none"/>
        </w:rPr>
        <w:outlineLvl w:val="0"/>
      </w:pPr>
      <w:r/>
      <w:bookmarkStart w:id="43" w:name="_Toc105397784"/>
      <w:r>
        <w:rPr>
          <w:rFonts w:hint="eastAsia"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.残疾人福利性单位声明函</w:t>
      </w:r>
      <w:bookmarkEnd w:id="42"/>
      <w:r/>
      <w:bookmarkEnd w:id="4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44" w:name="_Toc3869"/>
      <w:r/>
      <w:bookmarkStart w:id="45" w:name="_Toc32206"/>
      <w:r/>
      <w:bookmarkStart w:id="46" w:name="_Toc15378"/>
      <w:r>
        <w:rPr>
          <w:rFonts w:hint="eastAsia" w:ascii="宋体" w:hAnsi="宋体"/>
          <w:color w:val="auto"/>
          <w:sz w:val="21"/>
          <w:szCs w:val="21"/>
          <w:highlight w:val="none"/>
          <w:u w:val="single"/>
          <w:lang w:val="zh-CN"/>
        </w:rPr>
        <w:t xml:space="preserve">苏州为华工程项目管理咨询有限公司</w:t>
      </w:r>
      <w:r>
        <w:rPr>
          <w:rFonts w:hint="eastAsia" w:ascii="宋体" w:hAnsi="宋体"/>
          <w:color w:val="auto"/>
          <w:sz w:val="21"/>
          <w:szCs w:val="21"/>
          <w:highlight w:val="none"/>
          <w:lang w:val="zh-CN"/>
        </w:rPr>
        <w:t xml:space="preserve">：</w:t>
      </w:r>
      <w:bookmarkEnd w:id="44"/>
      <w:r/>
      <w:bookmarkEnd w:id="45"/>
      <w:r/>
      <w:bookmarkEnd w:id="46"/>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56"/>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47" w:name="_Toc71810487"/>
      <w:r/>
      <w:bookmarkStart w:id="48" w:name="_Toc105397785"/>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w:t>
      </w:r>
      <w:bookmarkEnd w:id="47"/>
      <w:r>
        <w:rPr>
          <w:rFonts w:hint="eastAsia" w:ascii="宋体" w:hAnsi="宋体"/>
          <w:color w:val="auto"/>
          <w:highlight w:val="none"/>
        </w:rPr>
        <w:t xml:space="preserve"> </w:t>
      </w:r>
      <w:r>
        <w:rPr>
          <w:rFonts w:hint="eastAsia" w:ascii="宋体" w:hAnsi="宋体"/>
          <w:b/>
          <w:color w:val="auto"/>
          <w:sz w:val="21"/>
          <w:szCs w:val="21"/>
          <w:highlight w:val="none"/>
        </w:rPr>
        <w:t xml:space="preserve">偏离表（技术、商务）</w:t>
      </w:r>
      <w:bookmarkEnd w:id="48"/>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服务要求偏离表</w:t>
      </w:r>
      <w:r/>
    </w:p>
    <w:p>
      <w:pPr>
        <w:spacing w:line="380" w:lineRule="exact"/>
        <w:rPr>
          <w:rFonts w:ascii="宋体" w:hAnsi="宋体"/>
          <w:b/>
          <w:color w:val="auto"/>
          <w:spacing w:val="20"/>
          <w:highlight w:val="none"/>
        </w:rPr>
      </w:pPr>
      <w:r>
        <w:rPr>
          <w:rFonts w:ascii="宋体" w:hAnsi="宋体"/>
          <w:color w:val="auto"/>
          <w:highlight w:val="none"/>
          <w:lang w:val="zh-CN"/>
        </w:rPr>
        <w:t xml:space="preserve">投标人：</w:t>
      </w:r>
      <w:r>
        <w:rPr>
          <w:rFonts w:hint="eastAsia" w:ascii="宋体" w:hAnsi="宋体"/>
          <w:color w:val="auto"/>
          <w:highlight w:val="none"/>
          <w:lang w:val="zh-CN"/>
        </w:rPr>
        <w:t xml:space="preserve">                                                  </w:t>
      </w:r>
      <w:r>
        <w:rPr>
          <w:rFonts w:ascii="宋体" w:hAnsi="宋体"/>
          <w:color w:val="auto"/>
          <w:highlight w:val="none"/>
          <w:lang w:val="zh-CN"/>
        </w:rPr>
        <w:t xml:space="preserve">招标编号</w:t>
      </w:r>
      <w:r>
        <w:rPr>
          <w:rFonts w:hint="eastAsia" w:ascii="宋体" w:hAnsi="宋体" w:cs="宋体"/>
          <w:color w:val="auto"/>
          <w:highlight w:val="none"/>
          <w:lang w:val="zh-CN"/>
        </w:rPr>
        <w:t xml:space="preserve">∶</w:t>
      </w:r>
      <w:r/>
    </w:p>
    <w:tbl>
      <w:tblPr>
        <w:tblStyle w:val="8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1700"/>
        <w:gridCol w:w="2323"/>
        <w:gridCol w:w="2323"/>
        <w:gridCol w:w="2323"/>
      </w:tblGrid>
      <w:tr>
        <w:trPr/>
        <w:tc>
          <w:tcPr>
            <w:tcW w:w="647" w:type="pct"/>
            <w:vAlign w:val="center"/>
            <w:textDirection w:val="lrTb"/>
            <w:noWrap w:val="false"/>
          </w:tcPr>
          <w:p>
            <w:pPr>
              <w:ind w:left="0" w:firstLine="402"/>
              <w:jc w:val="both"/>
              <w:rPr>
                <w:rFonts w:ascii="宋体" w:hAnsi="宋体"/>
                <w:b/>
                <w:color w:val="auto"/>
                <w:highlight w:val="none"/>
              </w:rPr>
            </w:pPr>
            <w:r>
              <w:rPr>
                <w:rFonts w:ascii="宋体" w:hAnsi="宋体"/>
                <w:b/>
                <w:color w:val="auto"/>
                <w:highlight w:val="none"/>
              </w:rPr>
              <w:t xml:space="preserve">序号</w:t>
            </w:r>
            <w:r/>
          </w:p>
        </w:tc>
        <w:tc>
          <w:tcPr>
            <w:tcW w:w="853" w:type="pct"/>
            <w:vAlign w:val="center"/>
            <w:textDirection w:val="lrTb"/>
            <w:noWrap w:val="false"/>
          </w:tcPr>
          <w:p>
            <w:pPr>
              <w:pStyle w:val="868"/>
              <w:ind w:left="54"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项目</w:t>
            </w:r>
            <w:r/>
          </w:p>
        </w:tc>
        <w:tc>
          <w:tcPr>
            <w:tcW w:w="1166" w:type="pct"/>
            <w:vAlign w:val="center"/>
            <w:textDirection w:val="lrTb"/>
            <w:noWrap w:val="false"/>
          </w:tcPr>
          <w:p>
            <w:pPr>
              <w:pStyle w:val="868"/>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招标要求</w:t>
            </w:r>
            <w:r/>
          </w:p>
        </w:tc>
        <w:tc>
          <w:tcPr>
            <w:tcW w:w="1166" w:type="pct"/>
            <w:vAlign w:val="center"/>
            <w:textDirection w:val="lrTb"/>
            <w:noWrap w:val="false"/>
          </w:tcPr>
          <w:p>
            <w:pPr>
              <w:pStyle w:val="868"/>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投标响应</w:t>
            </w:r>
            <w:r/>
          </w:p>
        </w:tc>
        <w:tc>
          <w:tcPr>
            <w:tcW w:w="1166" w:type="pct"/>
            <w:vAlign w:val="center"/>
            <w:textDirection w:val="lrTb"/>
            <w:noWrap w:val="false"/>
          </w:tcPr>
          <w:p>
            <w:pPr>
              <w:pStyle w:val="868"/>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偏离说明</w:t>
            </w:r>
            <w:r/>
          </w:p>
        </w:tc>
      </w:tr>
      <w:tr>
        <w:trPr/>
        <w:tc>
          <w:tcPr>
            <w:tcW w:w="647" w:type="pct"/>
            <w:vAlign w:val="center"/>
            <w:textDirection w:val="lrTb"/>
            <w:noWrap w:val="false"/>
          </w:tcPr>
          <w:p>
            <w:pPr>
              <w:ind w:left="0" w:firstLine="600"/>
              <w:rPr>
                <w:color w:val="auto"/>
                <w:highlight w:val="none"/>
              </w:rPr>
            </w:pPr>
            <w:r>
              <w:rPr>
                <w:color w:val="auto"/>
                <w:highlight w:val="none"/>
              </w:rPr>
              <w:t xml:space="preserve">1</w:t>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2</w:t>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3</w:t>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4</w:t>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5</w:t>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rPr>
                <w:color w:val="auto"/>
                <w:highlight w:val="none"/>
              </w:rPr>
            </w:pPr>
            <w:r>
              <w:rPr>
                <w:color w:val="auto"/>
                <w:highlight w:val="none"/>
              </w:rPr>
            </w:r>
            <w:r/>
          </w:p>
        </w:tc>
        <w:tc>
          <w:tcPr>
            <w:tcW w:w="853"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68"/>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jc w:val="both"/>
        <w:spacing w:line="360" w:lineRule="auto"/>
        <w:rPr>
          <w:rFonts w:ascii="宋体" w:hAnsi="宋体"/>
          <w:b/>
          <w:color w:val="auto"/>
          <w:spacing w:val="20"/>
          <w:highlight w:val="none"/>
        </w:rPr>
      </w:pPr>
      <w:r>
        <w:rPr>
          <w:rFonts w:ascii="宋体" w:hAnsi="宋体"/>
          <w:b/>
          <w:color w:val="auto"/>
          <w:spacing w:val="20"/>
          <w:highlight w:val="none"/>
        </w:rPr>
      </w:r>
      <w:r/>
    </w:p>
    <w:p>
      <w:pPr>
        <w:jc w:val="both"/>
        <w:spacing w:line="360" w:lineRule="auto"/>
        <w:rPr>
          <w:rFonts w:ascii="宋体" w:hAnsi="宋体"/>
          <w:b/>
          <w:color w:val="auto"/>
          <w:spacing w:val="20"/>
          <w:highlight w:val="none"/>
        </w:rPr>
      </w:pPr>
      <w:r>
        <w:rPr>
          <w:rFonts w:ascii="宋体" w:hAnsi="宋体"/>
          <w:b/>
          <w:color w:val="auto"/>
          <w:spacing w:val="20"/>
          <w:highlight w:val="none"/>
        </w:rPr>
      </w:r>
      <w:r/>
    </w:p>
    <w:p>
      <w:pPr>
        <w:rPr>
          <w:rFonts w:ascii="宋体" w:hAnsi="宋体"/>
          <w:b/>
          <w:color w:val="auto"/>
          <w:spacing w:val="20"/>
          <w:highlight w:val="none"/>
        </w:rPr>
      </w:pPr>
      <w:r>
        <w:rPr>
          <w:rFonts w:ascii="宋体" w:hAnsi="宋体"/>
          <w:b/>
          <w:color w:val="auto"/>
          <w:spacing w:val="20"/>
          <w:highlight w:val="none"/>
        </w:rPr>
        <w:br w:type="page" w:clear="all"/>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商务条款偏离表</w:t>
      </w:r>
      <w:r/>
    </w:p>
    <w:p>
      <w:pPr>
        <w:jc w:val="center"/>
        <w:spacing w:line="360" w:lineRule="auto"/>
        <w:rPr>
          <w:rFonts w:hint="eastAsia" w:ascii="宋体" w:hAnsi="宋体"/>
          <w:b/>
          <w:color w:val="auto"/>
          <w:spacing w:val="20"/>
          <w:highlight w:val="none"/>
        </w:rPr>
      </w:pPr>
      <w:r>
        <w:rPr>
          <w:rFonts w:hint="eastAsia" w:ascii="宋体" w:hAnsi="宋体"/>
          <w:b/>
          <w:color w:val="auto"/>
          <w:spacing w:val="20"/>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投标人：</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w:t>
      </w:r>
      <w:r/>
    </w:p>
    <w:tbl>
      <w:tblPr>
        <w:tblStyle w:val="8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053"/>
        <w:gridCol w:w="1965"/>
        <w:gridCol w:w="1839"/>
        <w:gridCol w:w="1548"/>
      </w:tblGrid>
      <w:tr>
        <w:trPr>
          <w:cantSplit/>
          <w:trHeight w:val="80"/>
          <w:tblHeader/>
        </w:trPr>
        <w:tc>
          <w:tcPr>
            <w:tcW w:w="725" w:type="pct"/>
            <w:vAlign w:val="center"/>
            <w:textDirection w:val="lrTb"/>
            <w:noWrap w:val="false"/>
          </w:tcPr>
          <w:p>
            <w:pPr>
              <w:ind w:left="0" w:firstLine="422"/>
              <w:jc w:val="center"/>
              <w:rPr>
                <w:rFonts w:ascii="宋体" w:hAnsi="宋体"/>
                <w:b/>
                <w:bCs/>
                <w:color w:val="auto"/>
                <w:sz w:val="21"/>
                <w:szCs w:val="21"/>
                <w:highlight w:val="none"/>
              </w:rPr>
            </w:pPr>
            <w:r>
              <w:rPr>
                <w:rFonts w:ascii="宋体" w:hAnsi="宋体"/>
                <w:b/>
                <w:bCs/>
                <w:color w:val="auto"/>
                <w:sz w:val="21"/>
                <w:szCs w:val="21"/>
                <w:highlight w:val="none"/>
              </w:rPr>
              <w:t xml:space="preserve">序号</w:t>
            </w:r>
            <w:r/>
          </w:p>
        </w:tc>
        <w:tc>
          <w:tcPr>
            <w:tcW w:w="1546" w:type="pct"/>
            <w:vAlign w:val="center"/>
            <w:textDirection w:val="lrTb"/>
            <w:noWrap w:val="false"/>
          </w:tcPr>
          <w:p>
            <w:pPr>
              <w:jc w:val="center"/>
              <w:rPr>
                <w:rFonts w:ascii="宋体" w:hAnsi="宋体"/>
                <w:b/>
                <w:bCs/>
                <w:color w:val="auto"/>
                <w:sz w:val="21"/>
                <w:szCs w:val="21"/>
                <w:highlight w:val="none"/>
              </w:rPr>
            </w:pPr>
            <w:r>
              <w:rPr>
                <w:rFonts w:ascii="宋体" w:hAnsi="宋体"/>
                <w:b/>
                <w:bCs/>
                <w:color w:val="auto"/>
                <w:sz w:val="21"/>
                <w:szCs w:val="21"/>
                <w:highlight w:val="none"/>
              </w:rPr>
              <w:t xml:space="preserve">招标文件要求</w:t>
            </w:r>
            <w:r/>
          </w:p>
        </w:tc>
        <w:tc>
          <w:tcPr>
            <w:tcW w:w="1000"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投标响应</w:t>
            </w:r>
            <w:r/>
          </w:p>
        </w:tc>
        <w:tc>
          <w:tcPr>
            <w:tcW w:w="936"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偏离说明</w:t>
            </w:r>
            <w:r/>
          </w:p>
        </w:tc>
        <w:tc>
          <w:tcPr>
            <w:tcW w:w="790"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备注</w:t>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服务期限</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服务地点</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付款方式</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color w:val="auto"/>
                <w:sz w:val="21"/>
                <w:szCs w:val="21"/>
                <w:highlight w:val="none"/>
                <w:lang w:val="zh-CN"/>
              </w:rPr>
              <w:t xml:space="preserve">其他商务要求</w:t>
            </w:r>
            <w:r/>
          </w:p>
        </w:tc>
        <w:tc>
          <w:tcPr>
            <w:tcW w:w="1000"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spacing w:line="380" w:lineRule="exact"/>
        <w:rPr>
          <w:rFonts w:ascii="宋体" w:hAnsi="宋体"/>
          <w:color w:val="auto"/>
          <w:sz w:val="21"/>
          <w:szCs w:val="21"/>
          <w:highlight w:val="none"/>
        </w:rPr>
      </w:pPr>
      <w:r>
        <w:rPr>
          <w:rFonts w:ascii="宋体" w:hAnsi="宋体"/>
          <w:color w:val="auto"/>
          <w:sz w:val="21"/>
          <w:szCs w:val="21"/>
          <w:highlight w:val="none"/>
        </w:rPr>
        <w:t xml:space="preserve">2.若事项较多，投标人可根据投标内容的实际情况另纸说明</w:t>
      </w:r>
      <w:r>
        <w:rPr>
          <w:rFonts w:hint="eastAsia" w:ascii="宋体" w:hAnsi="宋体"/>
          <w:color w:val="auto"/>
          <w:sz w:val="21"/>
          <w:szCs w:val="21"/>
          <w:highlight w:val="none"/>
        </w:rPr>
        <w:t xml:space="preserve">。</w:t>
      </w:r>
      <w:r/>
    </w:p>
    <w:p>
      <w:pPr>
        <w:contextualSpacing/>
        <w:jc w:val="both"/>
        <w:spacing w:line="276" w:lineRule="auto"/>
        <w:widowControl w:val="off"/>
        <w:rPr>
          <w:rFonts w:ascii="宋体" w:hAnsi="宋体"/>
          <w:b/>
          <w:color w:val="auto"/>
          <w:sz w:val="21"/>
          <w:highlight w:val="none"/>
        </w:rPr>
      </w:pPr>
      <w:r>
        <w:rPr>
          <w:rFonts w:ascii="宋体" w:hAnsi="宋体"/>
          <w:b/>
          <w:color w:val="auto"/>
          <w:sz w:val="21"/>
          <w:highlight w:val="none"/>
        </w:rPr>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6"/>
        <w:rPr>
          <w:rFonts w:ascii="宋体" w:hAnsi="宋体" w:cs="宋体"/>
          <w:color w:val="auto"/>
          <w:sz w:val="21"/>
          <w:szCs w:val="21"/>
          <w:highlight w:val="none"/>
        </w:rPr>
      </w:pPr>
      <w:r/>
      <w:bookmarkStart w:id="49" w:name="_Toc31973"/>
      <w:r/>
      <w:bookmarkStart w:id="50" w:name="_Toc27138"/>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76"/>
        <w:rPr>
          <w:rFonts w:ascii="宋体" w:hAnsi="宋体"/>
          <w:color w:val="auto"/>
          <w:highlight w:val="none"/>
        </w:rPr>
      </w:pPr>
      <w:r>
        <w:rPr>
          <w:rFonts w:ascii="宋体" w:hAnsi="宋体"/>
          <w:color w:val="auto"/>
          <w:highlight w:val="none"/>
        </w:rPr>
      </w:r>
      <w:r/>
    </w:p>
    <w:p>
      <w:pPr>
        <w:pStyle w:val="868"/>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olor w:val="auto"/>
          <w:highlight w:val="none"/>
        </w:rPr>
        <w:br w:type="page" w:clear="all"/>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关于资格文件的声明函</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苏州为华工程项目管理咨询有限公司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firstLine="6300"/>
        <w:spacing w:line="360" w:lineRule="auto"/>
        <w:rPr>
          <w:rFonts w:ascii="宋体" w:hAnsi="宋体"/>
          <w:color w:val="auto"/>
          <w:sz w:val="21"/>
          <w:highlight w:val="none"/>
        </w:rPr>
      </w:pPr>
      <w:r>
        <w:rPr>
          <w:rFonts w:ascii="宋体" w:hAnsi="宋体"/>
          <w:color w:val="auto"/>
          <w:sz w:val="21"/>
          <w:highlight w:val="none"/>
        </w:rPr>
      </w:r>
      <w:r/>
    </w:p>
    <w:p>
      <w:pPr>
        <w:ind w:firstLine="4830"/>
        <w:jc w:val="left"/>
        <w:spacing w:line="360" w:lineRule="auto"/>
        <w:rPr>
          <w:rFonts w:ascii="宋体" w:hAnsi="宋体"/>
          <w:color w:val="auto"/>
          <w:sz w:val="21"/>
          <w:szCs w:val="21"/>
          <w:highlight w:val="none"/>
        </w:rPr>
      </w:pPr>
      <w:r/>
      <w:bookmarkStart w:id="51" w:name="_Toc105397787"/>
      <w:r/>
      <w:bookmarkStart w:id="52" w:name="_Toc71810489"/>
      <w:r>
        <w:rPr>
          <w:rFonts w:ascii="宋体" w:hAnsi="宋体"/>
          <w:b/>
          <w:color w:val="auto"/>
          <w:sz w:val="21"/>
          <w:szCs w:val="21"/>
          <w:highlight w:val="none"/>
        </w:rPr>
        <w:br w:type="page" w:clear="all"/>
      </w:r>
      <w:bookmarkEnd w:id="49"/>
      <w:r/>
      <w:bookmarkEnd w:id="50"/>
      <w:r/>
      <w:bookmarkEnd w:id="51"/>
      <w:r/>
      <w:bookmarkEnd w:id="52"/>
      <w:r/>
      <w:bookmarkStart w:id="53" w:name="_Toc71810490"/>
      <w:r/>
      <w:bookmarkEnd w:id="53"/>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投标人基本情况表</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tbl>
      <w:tblPr>
        <w:tblStyle w:val="859"/>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hint="eastAsia" w:ascii="宋体" w:hAnsi="宋体" w:cs="Times New Roman"/>
                <w:color w:val="auto"/>
                <w:sz w:val="21"/>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ascii="宋体" w:hAnsi="宋体" w:cs="Times New Roman"/>
                <w:color w:val="auto"/>
                <w:sz w:val="21"/>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315"/>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p>
    <w:p>
      <w:pPr>
        <w:ind w:left="0" w:firstLine="368"/>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ind w:left="0"/>
        <w:rPr>
          <w:rFonts w:ascii="宋体" w:hAnsi="宋体"/>
          <w:b/>
          <w:color w:val="auto"/>
          <w:sz w:val="21"/>
          <w:szCs w:val="21"/>
          <w:highlight w:val="none"/>
        </w:rPr>
      </w:pPr>
      <w:r>
        <w:rPr>
          <w:rFonts w:ascii="宋体" w:hAnsi="宋体"/>
          <w:color w:val="auto"/>
          <w:sz w:val="21"/>
          <w:szCs w:val="21"/>
          <w:highlight w:val="none"/>
        </w:rPr>
        <w:br w:type="page" w:clear="all"/>
      </w:r>
      <w:r>
        <w:rPr>
          <w:rFonts w:hint="eastAsia" w:ascii="宋体" w:hAnsi="宋体"/>
          <w:b/>
          <w:color w:val="auto"/>
          <w:sz w:val="21"/>
          <w:szCs w:val="21"/>
          <w:highlight w:val="none"/>
        </w:rPr>
        <w:t xml:space="preserve">附件8.公开分项报价</w:t>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公开分项报价（一）</w:t>
      </w:r>
      <w:r/>
    </w:p>
    <w:p>
      <w:pPr>
        <w:ind w:left="0" w:firstLine="420"/>
        <w:jc w:val="center"/>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（综合单价）</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19"/>
        <w:gridCol w:w="753"/>
        <w:gridCol w:w="1951"/>
        <w:gridCol w:w="4051"/>
        <w:gridCol w:w="1158"/>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综合单价（元/人*月）</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响应总价（人数×综合单价×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个月）</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服务时间</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2"/>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公开分项报价（二）</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（分项报价表）</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59"/>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296"/>
        <w:gridCol w:w="958"/>
        <w:gridCol w:w="956"/>
        <w:gridCol w:w="958"/>
        <w:gridCol w:w="958"/>
        <w:gridCol w:w="958"/>
        <w:gridCol w:w="956"/>
        <w:gridCol w:w="958"/>
      </w:tblGrid>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人工成本</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安全生产</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劳动保险</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办公设备</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服装</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通讯巡检器材</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保险费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288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大写：人民币</w:t>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1.报价表包含投标单位各项成本核算和投入的成本明细，公开分项报价（一）和公开分项报价（二）中的合计金额都应与开标一览表合计金额一致；否则，以开标一览表为准。</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2、凡涉及到的费用应按劳动法规定执行。</w:t>
      </w:r>
      <w:r/>
    </w:p>
    <w:p>
      <w:pPr>
        <w:ind w:left="0" w:firstLine="420"/>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3、本项目人员的月工资标准不得低于苏州市最低工资标准要求，并按我国《劳动合同法》要求签订劳动合同。</w:t>
      </w:r>
      <w:r>
        <w:rPr>
          <w:rFonts w:hint="eastAsia" w:ascii="宋体" w:hAnsi="宋体"/>
          <w:b/>
          <w:color w:val="auto"/>
          <w:sz w:val="21"/>
          <w:szCs w:val="21"/>
          <w:highlight w:val="none"/>
        </w:rPr>
        <w:t xml:space="preserve">遇到法律法规规定的最低工资调整，其中人工费用相应浮动，由供应商自行承担。</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4、本项目所有人员须按国家规定缴纳员工的社会保险。</w:t>
      </w:r>
      <w:r/>
    </w:p>
    <w:p>
      <w:pPr>
        <w:ind w:left="0" w:firstLine="420"/>
        <w:jc w:val="left"/>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5、分项报价条目举例如下：劳保、损耗、人工、办公设备、服装、通讯器材、巡检器材、税金、维护、利</w:t>
      </w:r>
      <w:r>
        <w:rPr>
          <w:rFonts w:hint="eastAsia" w:ascii="宋体" w:hAnsi="宋体"/>
          <w:bCs/>
          <w:color w:val="auto"/>
          <w:sz w:val="21"/>
          <w:szCs w:val="21"/>
          <w:highlight w:val="none"/>
        </w:rPr>
        <w:t xml:space="preserve">润等各项费用等等，条目可自行添加或删除。</w:t>
      </w:r>
      <w:r/>
    </w:p>
    <w:p>
      <w:pPr>
        <w:ind w:left="0" w:firstLine="420"/>
        <w:jc w:val="left"/>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6、若事</w:t>
      </w:r>
      <w:r>
        <w:rPr>
          <w:rFonts w:hint="eastAsia" w:ascii="宋体" w:hAnsi="宋体"/>
          <w:color w:val="auto"/>
          <w:sz w:val="21"/>
          <w:szCs w:val="21"/>
          <w:highlight w:val="none"/>
        </w:rPr>
        <w:t xml:space="preserve">项较多，供应商可根据实际情况另纸说明。</w:t>
      </w:r>
      <w:r/>
    </w:p>
    <w:p>
      <w:pPr>
        <w:pStyle w:val="880"/>
        <w:ind w:left="0" w:firstLine="0"/>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br w:type="page" w:clear="all"/>
      </w:r>
      <w:r/>
    </w:p>
    <w:p>
      <w:pPr>
        <w:pStyle w:val="862"/>
        <w:ind w:left="0"/>
        <w:rPr>
          <w:rFonts w:ascii="宋体" w:hAnsi="宋体"/>
          <w:b/>
          <w:color w:val="auto"/>
          <w:sz w:val="21"/>
          <w:szCs w:val="21"/>
          <w:highlight w:val="none"/>
        </w:rPr>
      </w:pPr>
      <w:r>
        <w:rPr>
          <w:rFonts w:hint="eastAsia"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rPr>
        <w:t xml:space="preserve">、项目服务人员配置表</w:t>
      </w:r>
      <w:r/>
    </w:p>
    <w:p>
      <w:pPr>
        <w:jc w:val="cente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项目服务人员配置表</w:t>
      </w:r>
      <w:r/>
    </w:p>
    <w:tbl>
      <w:tblPr>
        <w:tblStyle w:val="8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537"/>
        <w:gridCol w:w="691"/>
        <w:gridCol w:w="1059"/>
        <w:gridCol w:w="1353"/>
        <w:gridCol w:w="1353"/>
        <w:gridCol w:w="1355"/>
        <w:gridCol w:w="1355"/>
      </w:tblGrid>
      <w:tr>
        <w:trPr>
          <w:jc w:val="center"/>
          <w:trHeight w:val="760"/>
        </w:trPr>
        <w:tc>
          <w:tcPr>
            <w:tcW w:w="632"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序号</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岗位</w:t>
            </w:r>
            <w:r/>
          </w:p>
        </w:tc>
        <w:tc>
          <w:tcPr>
            <w:tcW w:w="347"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姓名</w:t>
            </w:r>
            <w:r/>
          </w:p>
        </w:tc>
        <w:tc>
          <w:tcPr>
            <w:tcW w:w="532"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性别</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年龄</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学历</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职称</w:t>
            </w:r>
            <w:r>
              <w:rPr>
                <w:rFonts w:hint="eastAsia" w:ascii="宋体" w:hAnsi="宋体"/>
                <w:color w:val="auto"/>
                <w:szCs w:val="21"/>
                <w:highlight w:val="none"/>
              </w:rPr>
              <w:t xml:space="preserve">或专业资格证书</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604"/>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6</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0" w:firstLine="40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注：1、服务类项目中供应商若使用退休人员，将不享受中小企业扶持政策。</w:t>
      </w:r>
      <w:r/>
    </w:p>
    <w:p>
      <w:pPr>
        <w:ind w:left="0" w:firstLine="843"/>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2、保安</w:t>
      </w:r>
      <w:r>
        <w:rPr>
          <w:rFonts w:hint="eastAsia" w:ascii="宋体" w:hAnsi="宋体" w:eastAsia="宋体" w:cs="宋体"/>
          <w:b/>
          <w:bCs/>
          <w:color w:val="auto"/>
          <w:sz w:val="21"/>
          <w:szCs w:val="21"/>
          <w:highlight w:val="none"/>
        </w:rPr>
        <w:t xml:space="preserve">人员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含保安队长</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lang w:eastAsia="zh-CN"/>
        </w:rPr>
        <w:t xml:space="preserve">全部持有保安员证书，消控人员须持有建（构）筑物消防员或消防设施操作员证书。</w:t>
      </w:r>
      <w:r>
        <w:rPr>
          <w:rFonts w:hint="eastAsia" w:ascii="宋体" w:hAnsi="宋体" w:eastAsia="宋体" w:cs="宋体"/>
          <w:b/>
          <w:bCs/>
          <w:color w:val="auto"/>
          <w:sz w:val="21"/>
          <w:szCs w:val="21"/>
          <w:highlight w:val="none"/>
          <w:lang w:val="en-US" w:eastAsia="zh-CN"/>
        </w:rPr>
        <w:t xml:space="preserve">提供上述人员证书扫描件，</w:t>
      </w:r>
      <w:r>
        <w:rPr>
          <w:rFonts w:hint="eastAsia" w:ascii="宋体" w:hAnsi="宋体" w:eastAsia="宋体" w:cs="宋体"/>
          <w:b/>
          <w:bCs/>
          <w:color w:val="auto"/>
          <w:sz w:val="21"/>
          <w:szCs w:val="21"/>
          <w:highlight w:val="none"/>
          <w:lang w:eastAsia="zh-CN"/>
        </w:rPr>
        <w:t xml:space="preserve">未提供视为未实质性响应采购</w:t>
      </w:r>
      <w:r>
        <w:rPr>
          <w:rFonts w:hint="eastAsia" w:ascii="宋体" w:hAnsi="宋体" w:eastAsia="宋体" w:cs="宋体"/>
          <w:b/>
          <w:bCs/>
          <w:color w:val="auto"/>
          <w:sz w:val="21"/>
          <w:szCs w:val="21"/>
          <w:highlight w:val="none"/>
        </w:rPr>
        <w:t xml:space="preserve">文件要求，为无效投标。</w:t>
      </w:r>
      <w:r/>
    </w:p>
    <w:p>
      <w:pPr>
        <w:pStyle w:val="1206"/>
        <w:ind w:firstLine="400"/>
        <w:spacing w:line="360" w:lineRule="auto"/>
        <w:rPr>
          <w:rFonts w:hAnsi="宋体" w:cs="宋体"/>
          <w:color w:val="auto"/>
          <w:szCs w:val="21"/>
          <w:highlight w:val="none"/>
        </w:rPr>
      </w:pPr>
      <w:r>
        <w:rPr>
          <w:rFonts w:hint="eastAsia" w:hAnsi="宋体" w:cs="宋体"/>
          <w:color w:val="auto"/>
          <w:szCs w:val="21"/>
          <w:highlight w:val="none"/>
        </w:rPr>
        <w:t xml:space="preserve">投标单位（盖章）：</w:t>
      </w:r>
      <w:r/>
    </w:p>
    <w:p>
      <w:pPr>
        <w:pStyle w:val="1206"/>
        <w:ind w:firstLine="400"/>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ind w:left="0" w:firstLine="400"/>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pStyle w:val="860"/>
        <w:ind w:left="0" w:firstLine="0"/>
      </w:pPr>
      <w:r/>
      <w:r/>
    </w:p>
    <w:p>
      <w:pPr>
        <w:rPr>
          <w:rFonts w:ascii="Times New Roman" w:hAnsi="Times New Roman" w:cs="Times New Roman"/>
          <w:color w:val="auto"/>
          <w:highlight w:val="none"/>
        </w:rPr>
      </w:pPr>
      <w:r>
        <w:rPr>
          <w:rFonts w:ascii="Times New Roman" w:hAnsi="Times New Roman" w:cs="Times New Roman"/>
          <w:color w:val="auto"/>
          <w:highlight w:val="none"/>
          <w:lang w:val="zh-CN"/>
        </w:rPr>
        <w:br w:type="page" w:clear="all"/>
      </w:r>
      <w:r/>
    </w:p>
    <w:p>
      <w:pPr>
        <w:pStyle w:val="849"/>
        <w:ind w:left="0" w:firstLine="0"/>
        <w:jc w:val="center"/>
        <w:keepLines w:val="0"/>
        <w:keepNext w:val="0"/>
        <w:pageBreakBefore w:val="0"/>
        <w:spacing w:before="120" w:after="0" w:line="360" w:lineRule="auto"/>
        <w:widowControl/>
        <w:rPr>
          <w:rFonts w:hint="eastAsia" w:ascii="宋体" w:hAnsi="宋体" w:eastAsia="宋体" w:cs="宋体"/>
          <w:b/>
          <w:color w:val="auto"/>
          <w:sz w:val="44"/>
          <w:szCs w:val="22"/>
          <w:highlight w:val="none"/>
        </w:rPr>
      </w:pPr>
      <w:r/>
      <w:bookmarkStart w:id="54" w:name="_Toc105397793"/>
      <w:r/>
      <w:bookmarkStart w:id="55" w:name="_Toc23660"/>
      <w:r/>
      <w:bookmarkStart w:id="56" w:name="_Toc4098"/>
      <w:r>
        <w:rPr>
          <w:rFonts w:hint="eastAsia" w:ascii="宋体" w:hAnsi="宋体" w:eastAsia="宋体" w:cs="宋体"/>
          <w:b/>
          <w:color w:val="auto"/>
          <w:sz w:val="44"/>
          <w:szCs w:val="22"/>
          <w:highlight w:val="none"/>
        </w:rPr>
        <w:t xml:space="preserve">第四章  </w:t>
      </w:r>
      <w:bookmarkStart w:id="57" w:name="招标书"/>
      <w:r/>
      <w:bookmarkEnd w:id="57"/>
      <w:r>
        <w:rPr>
          <w:rFonts w:hint="eastAsia" w:ascii="宋体" w:hAnsi="宋体" w:eastAsia="宋体" w:cs="宋体"/>
          <w:b/>
          <w:color w:val="auto"/>
          <w:sz w:val="44"/>
          <w:szCs w:val="22"/>
          <w:highlight w:val="none"/>
        </w:rPr>
        <w:t xml:space="preserve">招标书</w:t>
      </w:r>
      <w:bookmarkEnd w:id="54"/>
      <w:r/>
      <w:bookmarkEnd w:id="55"/>
      <w:r/>
      <w:bookmarkEnd w:id="56"/>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eastAsia="zh-CN"/>
        </w:rPr>
        <w:t xml:space="preserve">苏州为华工程项目管理咨询有限公司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苏州市教育科学研究院附属实验学校</w:t>
      </w:r>
      <w:r>
        <w:rPr>
          <w:rFonts w:hint="eastAsia" w:ascii="宋体" w:hAnsi="宋体"/>
          <w:color w:val="auto"/>
          <w:sz w:val="21"/>
          <w:szCs w:val="21"/>
          <w:highlight w:val="none"/>
          <w:u w:val="single"/>
        </w:rPr>
        <w:t xml:space="preserve">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2026年2-12月保安、消控</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lang w:eastAsia="zh-CN"/>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JSZC-320508-SZWH-G2025-0026</w:t>
      </w:r>
      <w:r/>
    </w:p>
    <w:p>
      <w:pPr>
        <w:ind w:left="0" w:firstLine="420"/>
        <w:spacing w:line="360" w:lineRule="auto"/>
        <w:tabs>
          <w:tab w:val="left" w:pos="0" w:leader="none"/>
        </w:tabs>
        <w:rPr>
          <w:rFonts w:hint="eastAsia" w:ascii="宋体" w:hAnsi="宋体" w:eastAsia="宋体" w:cs="宋体"/>
          <w:color w:val="auto"/>
          <w:sz w:val="21"/>
          <w:highlight w:val="none"/>
          <w:lang w:eastAsia="zh-CN"/>
        </w:rPr>
      </w:pPr>
      <w:r>
        <w:rPr>
          <w:rFonts w:hint="eastAsia" w:ascii="宋体" w:hAnsi="宋体"/>
          <w:color w:val="auto"/>
          <w:sz w:val="21"/>
          <w:highlight w:val="none"/>
        </w:rPr>
        <w:t xml:space="preserve">二、项目名</w:t>
      </w:r>
      <w:r>
        <w:rPr>
          <w:rFonts w:hint="eastAsia" w:ascii="宋体" w:hAnsi="宋体" w:eastAsia="宋体" w:cs="宋体"/>
          <w:color w:val="auto"/>
          <w:sz w:val="21"/>
          <w:highlight w:val="none"/>
          <w:lang w:eastAsia="zh-CN"/>
        </w:rPr>
        <w:t xml:space="preserve">称：</w:t>
      </w:r>
      <w:r>
        <w:rPr>
          <w:rFonts w:hint="eastAsia" w:ascii="宋体" w:hAnsi="宋体" w:cs="宋体"/>
          <w:color w:val="auto"/>
          <w:sz w:val="21"/>
          <w:highlight w:val="none"/>
          <w:lang w:eastAsia="zh-CN"/>
        </w:rPr>
        <w:t xml:space="preserve">2026年2-12月保安、消控</w:t>
      </w:r>
      <w:r/>
    </w:p>
    <w:p>
      <w:pPr>
        <w:ind w:left="0" w:firstLine="420"/>
        <w:spacing w:line="360" w:lineRule="auto"/>
        <w:tabs>
          <w:tab w:val="left" w:pos="0" w:leader="none"/>
        </w:tabs>
        <w:rPr>
          <w:rFonts w:hint="eastAsia" w:ascii="宋体" w:hAnsi="宋体"/>
          <w:color w:val="auto"/>
          <w:sz w:val="21"/>
          <w:highlight w:val="none"/>
          <w:lang w:val="en-US" w:eastAsia="zh-CN"/>
        </w:rPr>
      </w:pPr>
      <w:r>
        <w:rPr>
          <w:rFonts w:hint="eastAsia" w:ascii="宋体" w:hAnsi="宋体" w:eastAsia="宋体" w:cs="宋体"/>
          <w:color w:val="auto"/>
          <w:sz w:val="21"/>
          <w:highlight w:val="none"/>
          <w:lang w:eastAsia="zh-CN"/>
        </w:rPr>
        <w:t xml:space="preserve">三、预算金额：</w:t>
      </w:r>
      <w:r>
        <w:rPr>
          <w:rFonts w:hint="eastAsia" w:ascii="宋体" w:hAnsi="宋体"/>
          <w:color w:val="auto"/>
          <w:sz w:val="21"/>
          <w:highlight w:val="none"/>
          <w:lang w:val="en-US" w:eastAsia="zh-CN"/>
        </w:rPr>
        <w:t xml:space="preserve">134.75万元</w:t>
      </w:r>
      <w:r/>
    </w:p>
    <w:p>
      <w:pPr>
        <w:ind w:left="0" w:firstLine="840"/>
        <w:keepLines w:val="0"/>
        <w:keepNext w:val="0"/>
        <w:pageBreakBefore w:val="0"/>
        <w:spacing w:line="360" w:lineRule="auto"/>
        <w:widowControl/>
        <w:tabs>
          <w:tab w:val="left" w:pos="0" w:leader="none"/>
        </w:tabs>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最高限价：</w:t>
      </w:r>
      <w:r>
        <w:rPr>
          <w:rFonts w:hint="eastAsia" w:ascii="宋体" w:hAnsi="宋体"/>
          <w:color w:val="auto"/>
          <w:sz w:val="21"/>
          <w:highlight w:val="none"/>
          <w:lang w:val="en-US" w:eastAsia="zh-CN"/>
        </w:rPr>
        <w:t xml:space="preserve">134.75万元</w:t>
      </w:r>
      <w:r/>
    </w:p>
    <w:p>
      <w:pPr>
        <w:ind w:left="0" w:firstLine="420"/>
        <w:spacing w:line="360" w:lineRule="auto"/>
        <w:tabs>
          <w:tab w:val="left" w:pos="420" w:leader="none"/>
        </w:tabs>
        <w:rPr>
          <w:rFonts w:hint="eastAsia" w:ascii="宋体" w:hAnsi="宋体" w:eastAsia="宋体"/>
          <w:color w:val="auto"/>
          <w:sz w:val="21"/>
          <w:highlight w:val="none"/>
        </w:rPr>
      </w:pPr>
      <w:r>
        <w:rPr>
          <w:rFonts w:hint="eastAsia" w:ascii="宋体" w:hAnsi="宋体"/>
          <w:color w:val="auto"/>
          <w:sz w:val="21"/>
          <w:highlight w:val="none"/>
          <w:lang w:val="en-US" w:eastAsia="zh-CN"/>
        </w:rPr>
        <w:t xml:space="preserve">四</w:t>
      </w:r>
      <w:r>
        <w:rPr>
          <w:rFonts w:hint="eastAsia" w:ascii="宋体" w:hAnsi="宋体"/>
          <w:color w:val="auto"/>
          <w:sz w:val="21"/>
          <w:highlight w:val="none"/>
        </w:rPr>
        <w:t xml:space="preserve">、合同履行期限：</w:t>
      </w:r>
      <w:r>
        <w:rPr>
          <w:rFonts w:hint="eastAsia" w:ascii="宋体" w:hAnsi="宋体"/>
          <w:color w:val="auto"/>
          <w:sz w:val="21"/>
          <w:highlight w:val="none"/>
          <w:lang w:eastAsia="zh-CN"/>
        </w:rPr>
        <w:t xml:space="preserve">11个月（具体开始时间以采购人通知为准）。</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lang w:val="en-US" w:eastAsia="zh-CN"/>
        </w:rPr>
        <w:t xml:space="preserve">五</w:t>
      </w:r>
      <w:r>
        <w:rPr>
          <w:rFonts w:hint="eastAsia" w:ascii="宋体" w:hAnsi="宋体"/>
          <w:color w:val="auto"/>
          <w:sz w:val="21"/>
          <w:highlight w:val="none"/>
        </w:rPr>
        <w:t xml:space="preserve">、招标内容：</w:t>
      </w:r>
      <w:r/>
    </w:p>
    <w:p>
      <w:pPr>
        <w:ind w:left="0" w:firstLine="422"/>
        <w:keepLines w:val="0"/>
        <w:keepNext w:val="0"/>
        <w:pageBreakBefore w:val="0"/>
        <w:spacing w:line="360" w:lineRule="auto"/>
        <w:tabs>
          <w:tab w:val="left" w:pos="420" w:leader="none"/>
          <w:tab w:val="left" w:pos="540" w:leader="none"/>
        </w:tabs>
        <w:rPr>
          <w:rFonts w:hint="eastAsia" w:ascii="宋体" w:hAnsi="宋体" w:eastAsia="宋体"/>
          <w:color w:val="auto"/>
          <w:sz w:val="21"/>
          <w:szCs w:val="21"/>
          <w:highlight w:val="none"/>
          <w:lang w:eastAsia="zh-CN"/>
        </w:rPr>
      </w:pPr>
      <w:r/>
      <w:bookmarkStart w:id="58" w:name="_Hlk172727812"/>
      <w:r>
        <w:rPr>
          <w:rFonts w:ascii="宋体" w:hAnsi="宋体" w:eastAsia="宋体"/>
          <w:b/>
          <w:color w:val="auto"/>
          <w:sz w:val="21"/>
          <w:szCs w:val="21"/>
          <w:highlight w:val="none"/>
        </w:rPr>
        <w:t xml:space="preserve">（一）项目概况</w:t>
      </w:r>
      <w:r/>
    </w:p>
    <w:p>
      <w:pPr>
        <w:ind w:left="0" w:firstLine="420"/>
        <w:keepLines w:val="0"/>
        <w:keepNext w:val="0"/>
        <w:pageBreakBefore w:val="0"/>
        <w:spacing w:line="360" w:lineRule="auto"/>
        <w:tabs>
          <w:tab w:val="left" w:pos="420" w:leader="none"/>
          <w:tab w:val="left" w:pos="540" w:leader="none"/>
        </w:tabs>
        <w:rPr>
          <w:rFonts w:hint="eastAsia"/>
          <w:color w:val="auto"/>
          <w:highlight w:val="none"/>
        </w:rPr>
      </w:pPr>
      <w:r>
        <w:rPr>
          <w:rFonts w:hint="eastAsia" w:ascii="宋体" w:hAnsi="宋体" w:eastAsia="宋体"/>
          <w:color w:val="auto"/>
          <w:sz w:val="21"/>
          <w:szCs w:val="21"/>
          <w:highlight w:val="none"/>
          <w:lang w:eastAsia="zh-CN"/>
        </w:rPr>
        <w:t xml:space="preserve">提供本校24小时消控室监控日常服务及保安工作。服务人员需具有较强的沟通协调能力，具备消防管理能力。服务人数不少于</w:t>
      </w:r>
      <w:r>
        <w:rPr>
          <w:rFonts w:hint="eastAsia" w:ascii="宋体" w:hAnsi="宋体" w:eastAsia="宋体"/>
          <w:color w:val="auto"/>
          <w:sz w:val="21"/>
          <w:szCs w:val="21"/>
          <w:highlight w:val="none"/>
          <w:lang w:val="en-US" w:eastAsia="zh-CN"/>
        </w:rPr>
        <w:t xml:space="preserve">21</w:t>
      </w:r>
      <w:r>
        <w:rPr>
          <w:rFonts w:hint="eastAsia" w:ascii="宋体" w:hAnsi="宋体" w:eastAsia="宋体"/>
          <w:color w:val="auto"/>
          <w:sz w:val="21"/>
          <w:szCs w:val="21"/>
          <w:highlight w:val="none"/>
          <w:lang w:eastAsia="zh-CN"/>
        </w:rPr>
        <w:t xml:space="preserve">人，其中保安人员数量不少于</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lang w:eastAsia="zh-CN"/>
        </w:rPr>
        <w:t xml:space="preserve">名，保安人员均须持有保安员证，实行24小时双人双岗。消控人员数量不少于8人，消控人员均须持有建（构）筑物消防员或消防设施操作员证书，实行24小时双人双岗</w:t>
      </w:r>
      <w:r>
        <w:rPr>
          <w:rFonts w:hint="eastAsia" w:ascii="宋体" w:hAnsi="宋体" w:eastAsia="宋体"/>
          <w:color w:val="auto"/>
          <w:sz w:val="21"/>
          <w:szCs w:val="21"/>
          <w:highlight w:val="none"/>
        </w:rPr>
        <w:t xml:space="preserve">。</w:t>
      </w:r>
      <w:bookmarkEnd w:id="58"/>
      <w:r/>
      <w:r/>
    </w:p>
    <w:p>
      <w:pPr>
        <w:ind w:left="0" w:firstLine="422"/>
        <w:keepLines w:val="0"/>
        <w:keepNext w:val="0"/>
        <w:pageBreakBefore w:val="0"/>
        <w:spacing w:line="360" w:lineRule="auto"/>
        <w:tabs>
          <w:tab w:val="left" w:pos="420" w:leader="none"/>
          <w:tab w:val="left" w:pos="540" w:leader="none"/>
        </w:tabs>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（二）服务主要内容及要求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安保</w:t>
      </w:r>
      <w:r>
        <w:rPr>
          <w:rFonts w:hint="eastAsia" w:ascii="宋体" w:hAnsi="宋体" w:eastAsia="宋体" w:cs="宋体"/>
          <w:b w:val="0"/>
          <w:bCs w:val="0"/>
          <w:color w:val="auto"/>
          <w:sz w:val="21"/>
          <w:szCs w:val="21"/>
          <w:highlight w:val="none"/>
          <w:lang w:val="en-US" w:eastAsia="zh-CN"/>
        </w:rPr>
        <w:t xml:space="preserve">人员数量不少于13人</w:t>
      </w:r>
      <w:r/>
    </w:p>
    <w:tbl>
      <w:tblPr>
        <w:tblStyle w:val="85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930"/>
        <w:gridCol w:w="1590"/>
        <w:gridCol w:w="1654"/>
        <w:gridCol w:w="893"/>
        <w:gridCol w:w="2690"/>
        <w:gridCol w:w="1201"/>
      </w:tblGrid>
      <w:tr>
        <w:trPr>
          <w:jc w:val="center"/>
          <w:trHeight w:val="480"/>
        </w:trPr>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项目投入人数</w:t>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年龄要求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firstLine="0"/>
              <w:jc w:val="both"/>
              <w:keepLines w:val="0"/>
              <w:keepNext w:val="0"/>
              <w:pageBreakBefore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备注</w:t>
            </w:r>
            <w:r/>
          </w:p>
        </w:tc>
      </w:tr>
      <w:tr>
        <w:trPr>
          <w:jc w:val="center"/>
          <w:trHeight w:val="979"/>
        </w:trPr>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ind w:left="0" w:firstLine="0"/>
              <w:jc w:val="both"/>
              <w:keepLines w:val="0"/>
              <w:keepNext w:val="0"/>
              <w:pageBreakBefore w:val="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保安队长</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兼任项目经理</w:t>
            </w:r>
            <w:r>
              <w:rPr>
                <w:rFonts w:hint="eastAsia" w:ascii="宋体" w:hAnsi="宋体" w:eastAsia="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ascii="宋体" w:hAnsi="宋体" w:eastAsia="宋体"/>
                <w:color w:val="auto"/>
                <w:szCs w:val="21"/>
                <w:highlight w:val="none"/>
              </w:rPr>
              <w:t xml:space="preserve">50</w:t>
            </w:r>
            <w:r>
              <w:rPr>
                <w:rFonts w:hint="eastAsia" w:ascii="宋体" w:hAnsi="宋体" w:eastAsia="宋体"/>
                <w:color w:val="auto"/>
                <w:szCs w:val="21"/>
                <w:highlight w:val="none"/>
              </w:rPr>
              <w:t xml:space="preserve">周岁以下</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具有学校安保管理经验</w:t>
            </w:r>
            <w:r/>
          </w:p>
        </w:tc>
        <w:tc>
          <w:tcPr>
            <w:tcBorders>
              <w:top w:val="single" w:color="000000" w:sz="4" w:space="0"/>
              <w:left w:val="single" w:color="000000" w:sz="4" w:space="0"/>
              <w:right w:val="single" w:color="000000" w:sz="4" w:space="0"/>
            </w:tcBorders>
            <w:tcW w:w="603" w:type="pct"/>
            <w:vAlign w:val="center"/>
            <w:vMerge w:val="restart"/>
            <w:textDirection w:val="lrTb"/>
            <w:noWrap w:val="false"/>
          </w:tcPr>
          <w:p>
            <w:pPr>
              <w:ind w:left="0" w:firstLine="0"/>
              <w:jc w:val="both"/>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highlight w:val="none"/>
              </w:rPr>
              <w:t xml:space="preserve">★</w:t>
            </w:r>
            <w:r>
              <w:rPr>
                <w:rFonts w:hint="eastAsia" w:ascii="宋体" w:hAnsi="宋体"/>
                <w:b/>
                <w:bCs/>
                <w:color w:val="auto"/>
                <w:sz w:val="21"/>
                <w:szCs w:val="21"/>
                <w:highlight w:val="none"/>
              </w:rPr>
              <w:t xml:space="preserve">须持公安部门颁发的保安员证上岗。</w:t>
            </w:r>
            <w:r/>
          </w:p>
          <w:p>
            <w:pPr>
              <w:ind w:left="0" w:firstLine="400"/>
              <w:jc w:val="center"/>
              <w:keepLines w:val="0"/>
              <w:keepNext w:val="0"/>
              <w:pageBreakBefore w:val="0"/>
              <w:spacing w:line="360" w:lineRule="auto"/>
              <w:rPr>
                <w:rFonts w:ascii="宋体" w:hAnsi="宋体" w:eastAsia="宋体"/>
                <w:color w:val="auto"/>
                <w:szCs w:val="21"/>
                <w:highlight w:val="none"/>
              </w:rPr>
            </w:pPr>
            <w:r>
              <w:rPr>
                <w:rFonts w:ascii="宋体" w:hAnsi="宋体" w:eastAsia="宋体"/>
                <w:color w:val="auto"/>
                <w:szCs w:val="21"/>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保安人员</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ind w:left="0" w:firstLine="0"/>
              <w:jc w:val="both"/>
              <w:keepLines w:val="0"/>
              <w:keepNext w:val="0"/>
              <w:pageBreakBefore w:val="0"/>
              <w:spacing w:line="360" w:lineRule="auto"/>
              <w:rPr>
                <w:rFonts w:hint="eastAsia" w:ascii="宋体" w:hAnsi="宋体" w:eastAsia="宋体"/>
                <w:color w:val="auto"/>
                <w:szCs w:val="21"/>
                <w:highlight w:val="none"/>
                <w:lang w:val="en-US" w:eastAsia="zh-CN"/>
              </w:rPr>
            </w:pPr>
            <w:r>
              <w:rPr>
                <w:rFonts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ascii="宋体" w:hAnsi="宋体" w:eastAsia="宋体"/>
                <w:color w:val="auto"/>
                <w:szCs w:val="21"/>
                <w:highlight w:val="none"/>
              </w:rPr>
              <w:t xml:space="preserve">50</w:t>
            </w:r>
            <w:r>
              <w:rPr>
                <w:rFonts w:hint="eastAsia" w:ascii="宋体" w:hAnsi="宋体" w:eastAsia="宋体"/>
                <w:color w:val="auto"/>
                <w:szCs w:val="21"/>
                <w:highlight w:val="none"/>
              </w:rPr>
              <w:t xml:space="preserve">周岁以下</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ind w:left="0" w:firstLine="0"/>
              <w:jc w:val="both"/>
              <w:keepLines w:val="0"/>
              <w:keepNext w:val="0"/>
              <w:pageBreakBefore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身体健康，体检合格，具有初中以上学历，无犯罪记录，持证上岗。无精神病史。</w:t>
            </w:r>
            <w:r/>
          </w:p>
        </w:tc>
        <w:tc>
          <w:tcPr>
            <w:tcBorders>
              <w:left w:val="single" w:color="000000" w:sz="4" w:space="0"/>
              <w:bottom w:val="single" w:color="000000" w:sz="4" w:space="0"/>
              <w:right w:val="single" w:color="000000" w:sz="4" w:space="0"/>
            </w:tcBorders>
            <w:tcW w:w="603" w:type="pct"/>
            <w:vAlign w:val="center"/>
            <w:vMerge w:val="continue"/>
            <w:textDirection w:val="lrTb"/>
            <w:noWrap w:val="false"/>
          </w:tcPr>
          <w:p>
            <w:pPr>
              <w:ind w:left="0" w:firstLine="400"/>
              <w:jc w:val="center"/>
              <w:keepLines w:val="0"/>
              <w:keepNext w:val="0"/>
              <w:pageBreakBefore w:val="0"/>
              <w:spacing w:line="360" w:lineRule="auto"/>
              <w:rPr>
                <w:rFonts w:ascii="宋体" w:hAnsi="宋体" w:eastAsia="宋体"/>
                <w:color w:val="auto"/>
                <w:szCs w:val="21"/>
                <w:highlight w:val="none"/>
              </w:rPr>
            </w:pPr>
            <w:r>
              <w:rPr>
                <w:rFonts w:ascii="宋体" w:hAnsi="宋体" w:eastAsia="宋体"/>
                <w:color w:val="auto"/>
                <w:szCs w:val="21"/>
                <w:highlight w:val="none"/>
              </w:rPr>
            </w:r>
            <w:r/>
          </w:p>
        </w:tc>
      </w:tr>
    </w:tbl>
    <w:p>
      <w:p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消控人员</w:t>
      </w:r>
      <w:r>
        <w:rPr>
          <w:rFonts w:hint="eastAsia" w:ascii="宋体" w:hAnsi="宋体" w:eastAsia="宋体" w:cs="宋体"/>
          <w:color w:val="auto"/>
          <w:sz w:val="21"/>
          <w:szCs w:val="21"/>
          <w:highlight w:val="none"/>
          <w:lang w:val="en-US" w:eastAsia="zh-CN"/>
        </w:rPr>
        <w:t xml:space="preserve">数量不少于8人</w:t>
      </w:r>
      <w:r/>
    </w:p>
    <w:tbl>
      <w:tblPr>
        <w:tblStyle w:val="85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572"/>
        <w:gridCol w:w="984"/>
        <w:gridCol w:w="1542"/>
        <w:gridCol w:w="767"/>
        <w:gridCol w:w="3192"/>
        <w:gridCol w:w="1901"/>
      </w:tblGrid>
      <w:tr>
        <w:trPr>
          <w:jc w:val="center"/>
          <w:trHeight w:val="480"/>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ind w:left="0" w:firstLine="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ind w:left="0" w:firstLine="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项目投入人数</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年龄要求</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ind w:left="0" w:firstLine="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hint="eastAsia" w:ascii="宋体" w:hAnsi="宋体" w:eastAsia="宋体"/>
                <w:color w:val="auto"/>
                <w:sz w:val="21"/>
                <w:szCs w:val="21"/>
                <w:highlight w:val="none"/>
                <w:lang w:eastAsia="zh-CN"/>
              </w:rPr>
              <w:t xml:space="preserve">消控人员</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ascii="宋体" w:hAnsi="宋体"/>
                <w:color w:val="auto"/>
                <w:szCs w:val="21"/>
                <w:highlight w:val="none"/>
              </w:rPr>
              <w:t xml:space="preserve">50</w:t>
            </w:r>
            <w:r>
              <w:rPr>
                <w:rFonts w:hint="eastAsia" w:ascii="宋体" w:hAnsi="宋体"/>
                <w:color w:val="auto"/>
                <w:szCs w:val="21"/>
                <w:highlight w:val="none"/>
              </w:rPr>
              <w:t xml:space="preserve">周岁以下</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firstLine="0"/>
              <w:jc w:val="both"/>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ind w:left="0" w:firstLine="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身体健康，体检合格，具有初中以上学历，无犯罪记录，无精神病史。</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ind w:left="0" w:firstLine="0"/>
              <w:jc w:val="left"/>
              <w:keepLines w:val="0"/>
              <w:keepNext w:val="0"/>
              <w:pageBreakBefore w:val="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1.</w:t>
            </w:r>
            <w:r>
              <w:rPr>
                <w:rFonts w:hint="eastAsia" w:ascii="宋体" w:hAnsi="宋体"/>
                <w:b/>
                <w:color w:val="auto"/>
                <w:sz w:val="21"/>
                <w:highlight w:val="none"/>
              </w:rPr>
              <w:t xml:space="preserve">★</w:t>
            </w:r>
            <w:r>
              <w:rPr>
                <w:rFonts w:hint="eastAsia" w:ascii="宋体" w:hAnsi="宋体"/>
                <w:b/>
                <w:bCs/>
                <w:color w:val="auto"/>
                <w:sz w:val="21"/>
                <w:szCs w:val="21"/>
                <w:highlight w:val="none"/>
              </w:rPr>
              <w:t xml:space="preserve">须</w:t>
            </w:r>
            <w:r>
              <w:rPr>
                <w:rFonts w:hint="eastAsia" w:ascii="宋体" w:hAnsi="宋体"/>
                <w:b/>
                <w:bCs/>
                <w:color w:val="auto"/>
                <w:sz w:val="21"/>
                <w:szCs w:val="21"/>
                <w:highlight w:val="none"/>
                <w:lang w:eastAsia="zh-CN"/>
              </w:rPr>
              <w:t xml:space="preserve">持有建（构）筑物消防员或消防设施操作员证书</w:t>
            </w:r>
            <w:r/>
          </w:p>
          <w:p>
            <w:pPr>
              <w:ind w:left="0" w:firstLine="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工作时间要求：</w:t>
            </w:r>
            <w:r>
              <w:rPr>
                <w:rFonts w:ascii="宋体" w:hAnsi="宋体"/>
                <w:color w:val="auto"/>
                <w:szCs w:val="21"/>
                <w:highlight w:val="none"/>
              </w:rPr>
              <w:t xml:space="preserve">24</w:t>
            </w:r>
            <w:r>
              <w:rPr>
                <w:rFonts w:hint="eastAsia" w:ascii="宋体" w:hAnsi="宋体"/>
                <w:color w:val="auto"/>
                <w:szCs w:val="21"/>
                <w:highlight w:val="none"/>
              </w:rPr>
              <w:t xml:space="preserve">小时双人双岗</w:t>
            </w:r>
            <w:r/>
          </w:p>
        </w:tc>
      </w:tr>
    </w:tbl>
    <w:p>
      <w:pPr>
        <w:pStyle w:val="1424"/>
        <w:ind w:left="0" w:firstLine="422"/>
        <w:keepLines w:val="0"/>
        <w:keepNext w:val="0"/>
        <w:pageBreakBefore w:val="0"/>
        <w:spacing w:line="360" w:lineRule="auto"/>
        <w:rPr>
          <w:rFonts w:hint="eastAsia" w:ascii="宋体" w:hAnsi="宋体"/>
          <w:b/>
          <w:bCs/>
          <w:color w:val="auto"/>
          <w:sz w:val="21"/>
          <w:szCs w:val="21"/>
          <w:highlight w:val="none"/>
          <w:lang w:val="en-US" w:eastAsia="zh-CN"/>
        </w:rPr>
      </w:pPr>
      <w:r>
        <w:rPr>
          <w:rFonts w:hint="eastAsia" w:ascii="宋体" w:hAnsi="宋体"/>
          <w:b/>
          <w:color w:val="auto"/>
          <w:sz w:val="21"/>
          <w:highlight w:val="none"/>
        </w:rPr>
        <w:t xml:space="preserve">打★项为本项目实质性响应条款，</w:t>
      </w:r>
      <w:r>
        <w:rPr>
          <w:rFonts w:hint="eastAsia" w:ascii="宋体" w:hAnsi="宋体"/>
          <w:b/>
          <w:color w:val="auto"/>
          <w:sz w:val="21"/>
          <w:highlight w:val="none"/>
          <w:lang w:val="en-US" w:eastAsia="zh-CN"/>
        </w:rPr>
        <w:t xml:space="preserve">投标人</w:t>
      </w:r>
      <w:r>
        <w:rPr>
          <w:rFonts w:hint="eastAsia" w:ascii="宋体" w:hAnsi="宋体"/>
          <w:b/>
          <w:color w:val="auto"/>
          <w:sz w:val="21"/>
          <w:highlight w:val="none"/>
        </w:rPr>
        <w:t xml:space="preserve">需</w:t>
      </w:r>
      <w:r>
        <w:rPr>
          <w:rFonts w:hint="eastAsia" w:ascii="宋体" w:hAnsi="宋体"/>
          <w:b/>
          <w:color w:val="auto"/>
          <w:sz w:val="21"/>
          <w:highlight w:val="none"/>
          <w:lang w:val="en-US" w:eastAsia="zh-CN"/>
        </w:rPr>
        <w:t xml:space="preserve">在投标文件中</w:t>
      </w:r>
      <w:r>
        <w:rPr>
          <w:rFonts w:hint="eastAsia" w:ascii="宋体" w:hAnsi="宋体"/>
          <w:b/>
          <w:color w:val="auto"/>
          <w:sz w:val="21"/>
          <w:highlight w:val="none"/>
        </w:rPr>
        <w:t xml:space="preserve">按照要求提供相应材料</w:t>
      </w:r>
      <w:r>
        <w:rPr>
          <w:rFonts w:hint="eastAsia" w:ascii="宋体" w:hAnsi="宋体"/>
          <w:b/>
          <w:color w:val="auto"/>
          <w:sz w:val="21"/>
          <w:highlight w:val="none"/>
          <w:lang w:eastAsia="zh-CN"/>
        </w:rPr>
        <w:t xml:space="preserve">，</w:t>
      </w:r>
      <w:r>
        <w:rPr>
          <w:rFonts w:hint="eastAsia" w:ascii="宋体" w:hAnsi="宋体"/>
          <w:b/>
          <w:color w:val="auto"/>
          <w:sz w:val="21"/>
          <w:highlight w:val="none"/>
        </w:rPr>
        <w:t xml:space="preserve">未提供视为非实质性响应</w:t>
      </w:r>
      <w:r>
        <w:rPr>
          <w:rFonts w:hint="eastAsia" w:ascii="宋体" w:hAnsi="宋体"/>
          <w:b/>
          <w:color w:val="auto"/>
          <w:sz w:val="21"/>
          <w:highlight w:val="none"/>
          <w:lang w:eastAsia="zh-CN"/>
        </w:rPr>
        <w:t xml:space="preserve">。</w:t>
      </w:r>
      <w:r/>
    </w:p>
    <w:p>
      <w:pPr>
        <w:pStyle w:val="1424"/>
        <w:ind w:left="0" w:firstLine="422"/>
        <w:keepLines w:val="0"/>
        <w:keepNext w:val="0"/>
        <w:pageBreakBefore w:val="0"/>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保安</w:t>
      </w:r>
      <w:r>
        <w:rPr>
          <w:rFonts w:hint="eastAsia" w:ascii="宋体" w:hAnsi="宋体"/>
          <w:b/>
          <w:bCs/>
          <w:color w:val="auto"/>
          <w:sz w:val="21"/>
          <w:szCs w:val="21"/>
          <w:highlight w:val="none"/>
          <w:lang w:val="en-US" w:eastAsia="zh-CN"/>
        </w:rPr>
        <w:t xml:space="preserve">人员</w:t>
      </w:r>
      <w:r>
        <w:rPr>
          <w:rFonts w:hint="eastAsia" w:ascii="宋体" w:hAnsi="宋体"/>
          <w:b/>
          <w:bCs/>
          <w:color w:val="auto"/>
          <w:sz w:val="21"/>
          <w:szCs w:val="21"/>
          <w:highlight w:val="none"/>
        </w:rPr>
        <w:t xml:space="preserve">服务</w:t>
      </w:r>
      <w:r>
        <w:rPr>
          <w:rFonts w:hint="eastAsia" w:ascii="宋体" w:hAnsi="宋体"/>
          <w:b/>
          <w:bCs/>
          <w:color w:val="auto"/>
          <w:sz w:val="21"/>
          <w:szCs w:val="21"/>
          <w:highlight w:val="none"/>
          <w:lang w:val="en-US" w:eastAsia="zh-CN"/>
        </w:rPr>
        <w:t xml:space="preserve">内容及</w:t>
      </w:r>
      <w:r>
        <w:rPr>
          <w:rFonts w:hint="eastAsia" w:ascii="宋体" w:hAnsi="宋体"/>
          <w:b/>
          <w:bCs/>
          <w:color w:val="auto"/>
          <w:sz w:val="21"/>
          <w:szCs w:val="21"/>
          <w:highlight w:val="none"/>
        </w:rPr>
        <w:t xml:space="preserve">标准：</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保安人员须按照国家规定持保安证上岗，穿戴统一的保安服装、</w:t>
      </w:r>
      <w:r>
        <w:rPr>
          <w:rFonts w:hint="eastAsia" w:ascii="宋体" w:hAnsi="宋体"/>
          <w:color w:val="auto"/>
          <w:sz w:val="21"/>
          <w:szCs w:val="21"/>
          <w:highlight w:val="none"/>
          <w:lang w:eastAsia="zh-CN"/>
        </w:rPr>
        <w:t xml:space="preserve">佩戴</w:t>
      </w:r>
      <w:r>
        <w:rPr>
          <w:rFonts w:hint="eastAsia" w:ascii="宋体" w:hAnsi="宋体"/>
          <w:color w:val="auto"/>
          <w:sz w:val="21"/>
          <w:szCs w:val="21"/>
          <w:highlight w:val="none"/>
        </w:rPr>
        <w:t xml:space="preserve">统一的保安标志并</w:t>
      </w:r>
      <w:r>
        <w:rPr>
          <w:rFonts w:hint="eastAsia" w:ascii="宋体" w:hAnsi="宋体"/>
          <w:color w:val="auto"/>
          <w:sz w:val="21"/>
          <w:szCs w:val="21"/>
          <w:highlight w:val="none"/>
          <w:lang w:eastAsia="zh-CN"/>
        </w:rPr>
        <w:t xml:space="preserve">佩戴</w:t>
      </w:r>
      <w:r>
        <w:rPr>
          <w:rFonts w:hint="eastAsia" w:ascii="宋体" w:hAnsi="宋体"/>
          <w:color w:val="auto"/>
          <w:sz w:val="21"/>
          <w:szCs w:val="21"/>
          <w:highlight w:val="none"/>
        </w:rPr>
        <w:t xml:space="preserve">胸卡；</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保安人员的车辆应按甲方要求在指定地点整齐停放；</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保安人员必须严格执行</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小时双人双岗值班制度，在工作期间应坚守岗位、尽职尽责，不得擅离职守，不得闲聊、打闹，不得干私活，不得看书、看报，不得下棋、打牌，不得会私客，不得酗酒、抽烟、打瞌睡；</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保安人员在工作期间应严格遵守作息制度，不得迟到、早退，不得脱岗、旷工；</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保安人员在工作期间应坚持文明服务、礼貌用语，处理问题要分清是非、坚持原则、实事求是、以理服人、态度和蔼，不讲污言秽语、不刁难群众，严禁打人、骂人、侮辱人格等侵权行为；</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保安人员应遵纪守法、秉公办事，不得侵犯教职员工和学生的合法权益，严禁以权谋私、徇私舞弊；</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保安人员应认真维护好公共场所区域内的治安秩序，发现破坏、恶意污染或</w:t>
      </w:r>
      <w:r>
        <w:rPr>
          <w:rFonts w:hint="eastAsia" w:ascii="宋体" w:hAnsi="宋体"/>
          <w:color w:val="auto"/>
          <w:sz w:val="21"/>
          <w:szCs w:val="21"/>
          <w:highlight w:val="none"/>
          <w:lang w:eastAsia="zh-CN"/>
        </w:rPr>
        <w:t xml:space="preserve">其他</w:t>
      </w:r>
      <w:r>
        <w:rPr>
          <w:rFonts w:hint="eastAsia" w:ascii="宋体" w:hAnsi="宋体"/>
          <w:color w:val="auto"/>
          <w:sz w:val="21"/>
          <w:szCs w:val="21"/>
          <w:highlight w:val="none"/>
        </w:rPr>
        <w:t xml:space="preserve">可疑情况以及发生的治安、刑事等案件要及时汇报、妥善处置，配合相关部门调查处理；</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保安人员应做好详细的交接班记录、值班巡逻记录，以备检查；</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保安人员上岗后未经许可不得擅自换岗；</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保安人员相互之间应和睦相处，杜绝争吵、打骂等违纪现象；</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未经甲方批准不得随意搭建；</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不得在校园内明火操作，不得使用大功率电器，节约用水用电；</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保质保量</w:t>
      </w:r>
      <w:r>
        <w:rPr>
          <w:rFonts w:hint="eastAsia" w:ascii="宋体" w:hAnsi="宋体"/>
          <w:color w:val="auto"/>
          <w:sz w:val="21"/>
          <w:szCs w:val="21"/>
          <w:highlight w:val="none"/>
        </w:rPr>
        <w:t xml:space="preserve">完成采购方安排的各项</w:t>
      </w:r>
      <w:r>
        <w:rPr>
          <w:rFonts w:hint="eastAsia" w:ascii="宋体" w:hAnsi="宋体"/>
          <w:color w:val="auto"/>
          <w:sz w:val="21"/>
          <w:szCs w:val="21"/>
          <w:highlight w:val="none"/>
          <w:lang w:val="en-US" w:eastAsia="zh-CN"/>
        </w:rPr>
        <w:t xml:space="preserve">安保</w:t>
      </w:r>
      <w:r>
        <w:rPr>
          <w:rFonts w:hint="eastAsia" w:ascii="宋体" w:hAnsi="宋体"/>
          <w:color w:val="auto"/>
          <w:sz w:val="21"/>
          <w:szCs w:val="21"/>
          <w:highlight w:val="none"/>
        </w:rPr>
        <w:t xml:space="preserve">任务；</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维护好值班场所、休息场所的卫生；</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保安人员的教育、管理、培训由中标单位负责。学校对经考核不能胜任或有失职行为的保安人员可以提出更换；</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保安人员因事、病等原因缺勤，由中标单位负责及时调整补充；</w:t>
      </w:r>
      <w:r/>
    </w:p>
    <w:p>
      <w:pPr>
        <w:pStyle w:val="1424"/>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保安人员发生意外伤害事故由中标单位负责；</w:t>
      </w:r>
      <w:r/>
    </w:p>
    <w:p>
      <w:pPr>
        <w:pStyle w:val="1424"/>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值班人员严格执行通宵值班制度、认真按规定的作息时间履行巡视</w:t>
      </w:r>
      <w:r>
        <w:rPr>
          <w:rFonts w:hint="eastAsia" w:ascii="宋体" w:hAnsi="宋体" w:cs="宋体"/>
          <w:color w:val="auto"/>
          <w:sz w:val="21"/>
          <w:szCs w:val="21"/>
          <w:highlight w:val="none"/>
          <w:lang w:eastAsia="zh-CN"/>
        </w:rPr>
        <w:t xml:space="preserve">职责，</w:t>
      </w:r>
      <w:r>
        <w:rPr>
          <w:rFonts w:hint="eastAsia" w:ascii="宋体" w:hAnsi="宋体" w:eastAsia="宋体" w:cs="宋体"/>
          <w:color w:val="auto"/>
          <w:sz w:val="21"/>
          <w:szCs w:val="21"/>
          <w:highlight w:val="none"/>
        </w:rPr>
        <w:t xml:space="preserve">巡视时认真检查全园各方位区域，并</w:t>
      </w:r>
      <w:r>
        <w:rPr>
          <w:rFonts w:hint="eastAsia" w:ascii="宋体" w:hAnsi="宋体" w:cs="宋体"/>
          <w:color w:val="auto"/>
          <w:sz w:val="21"/>
          <w:szCs w:val="21"/>
          <w:highlight w:val="none"/>
          <w:lang w:eastAsia="zh-CN"/>
        </w:rPr>
        <w:t xml:space="preserve">采集</w:t>
      </w:r>
      <w:r>
        <w:rPr>
          <w:rFonts w:hint="eastAsia" w:ascii="宋体" w:hAnsi="宋体" w:eastAsia="宋体" w:cs="宋体"/>
          <w:color w:val="auto"/>
          <w:sz w:val="21"/>
          <w:szCs w:val="21"/>
          <w:highlight w:val="none"/>
        </w:rPr>
        <w:t xml:space="preserve">好巡更点、巡视时发现可疑人员须盘查，并做好笔录，嫌疑重大者及时与派出所联系或报警 、认真做好值班记录、汇总</w:t>
      </w:r>
      <w:r>
        <w:rPr>
          <w:rFonts w:hint="eastAsia" w:ascii="宋体" w:hAnsi="宋体" w:cs="宋体"/>
          <w:color w:val="auto"/>
          <w:sz w:val="21"/>
          <w:szCs w:val="21"/>
          <w:highlight w:val="none"/>
          <w:lang w:eastAsia="zh-CN"/>
        </w:rPr>
        <w:t xml:space="preserve">。</w:t>
      </w:r>
      <w:r/>
    </w:p>
    <w:p>
      <w:pPr>
        <w:pStyle w:val="1424"/>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做好校区的日常安全保卫工作，禁止闲杂人员混入校园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外来人员、车辆进入校门应先</w:t>
      </w:r>
      <w:r>
        <w:rPr>
          <w:rFonts w:hint="eastAsia" w:ascii="宋体" w:hAnsi="宋体" w:cs="宋体"/>
          <w:color w:val="auto"/>
          <w:sz w:val="21"/>
          <w:szCs w:val="21"/>
          <w:highlight w:val="none"/>
          <w:lang w:val="en-US" w:eastAsia="zh-CN"/>
        </w:rPr>
        <w:t xml:space="preserve">与学校指定部门沟通确认</w:t>
      </w:r>
      <w:r>
        <w:rPr>
          <w:rFonts w:hint="eastAsia" w:ascii="宋体" w:hAnsi="宋体" w:eastAsia="宋体" w:cs="宋体"/>
          <w:color w:val="auto"/>
          <w:sz w:val="21"/>
          <w:szCs w:val="21"/>
          <w:highlight w:val="none"/>
        </w:rPr>
        <w:t xml:space="preserve">后再</w:t>
      </w:r>
      <w:r>
        <w:rPr>
          <w:rFonts w:hint="eastAsia" w:ascii="宋体" w:hAnsi="宋体" w:cs="宋体"/>
          <w:color w:val="auto"/>
          <w:sz w:val="21"/>
          <w:szCs w:val="21"/>
          <w:highlight w:val="none"/>
          <w:lang w:val="en-US" w:eastAsia="zh-CN"/>
        </w:rPr>
        <w:t xml:space="preserve">按照放行规定检查、登记，并跟随、引导车辆停放整齐、规范，确保安全</w:t>
      </w:r>
      <w:r>
        <w:rPr>
          <w:rFonts w:hint="eastAsia" w:ascii="宋体" w:hAnsi="宋体" w:cs="宋体"/>
          <w:color w:val="auto"/>
          <w:sz w:val="21"/>
          <w:szCs w:val="21"/>
          <w:highlight w:val="none"/>
          <w:lang w:eastAsia="zh-CN"/>
        </w:rPr>
        <w:t xml:space="preserve">；</w:t>
      </w:r>
      <w:r/>
    </w:p>
    <w:p>
      <w:pPr>
        <w:pStyle w:val="1424"/>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对学生临时离校要做好登记，放行单必须有班主任签名，学生在家长陪同下方可放行</w:t>
      </w:r>
      <w:r>
        <w:rPr>
          <w:rFonts w:hint="eastAsia" w:ascii="宋体" w:hAnsi="宋体" w:eastAsia="宋体" w:cs="宋体"/>
          <w:color w:val="auto"/>
          <w:sz w:val="21"/>
          <w:szCs w:val="21"/>
          <w:highlight w:val="none"/>
          <w:lang w:eastAsia="zh-CN"/>
        </w:rPr>
        <w:t xml:space="preserve">；</w:t>
      </w:r>
      <w:r/>
    </w:p>
    <w:p>
      <w:pPr>
        <w:pStyle w:val="1424"/>
        <w:ind w:left="0" w:firstLine="42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保安人员须严格检查进出物品，严禁易燃易爆、有毒有害等危险品进入；</w:t>
      </w:r>
      <w:r/>
    </w:p>
    <w:p>
      <w:pPr>
        <w:pStyle w:val="1424"/>
        <w:ind w:left="0" w:firstLine="420"/>
        <w:keepLines w:val="0"/>
        <w:keepNext w:val="0"/>
        <w:pageBreakBefore w:val="0"/>
        <w:spacing w:line="360" w:lineRule="auto"/>
        <w:rPr>
          <w:rFonts w:hint="eastAsia" w:eastAsiaTheme="minorEastAsia"/>
          <w:color w:val="auto"/>
          <w:highlight w:val="none"/>
          <w:lang w:val="en-US" w:eastAsia="zh-CN"/>
        </w:rPr>
      </w:pPr>
      <w:r>
        <w:rPr>
          <w:rFonts w:hint="eastAsia" w:ascii="宋体" w:hAnsi="宋体" w:cs="宋体"/>
          <w:color w:val="auto"/>
          <w:sz w:val="21"/>
          <w:szCs w:val="21"/>
          <w:highlight w:val="none"/>
          <w:lang w:val="en-US" w:eastAsia="zh-CN"/>
        </w:rPr>
        <w:t xml:space="preserve">每周进行一次最小应急单位处置演练。</w:t>
      </w:r>
      <w:r/>
    </w:p>
    <w:p>
      <w:pPr>
        <w:ind w:left="0" w:firstLine="422"/>
        <w:jc w:val="left"/>
        <w:keepLines w:val="0"/>
        <w:keepNext w:val="0"/>
        <w:pageBreakBefore w:val="0"/>
        <w:spacing w:line="360" w:lineRule="auto"/>
        <w:widowControl w:val="off"/>
        <w:rPr>
          <w:rFonts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消防控制室人员服务</w:t>
      </w:r>
      <w:r>
        <w:rPr>
          <w:rFonts w:hint="eastAsia" w:ascii="宋体" w:hAnsi="宋体"/>
          <w:b/>
          <w:bCs/>
          <w:color w:val="auto"/>
          <w:sz w:val="21"/>
          <w:szCs w:val="21"/>
          <w:highlight w:val="none"/>
          <w:lang w:val="en-US" w:eastAsia="zh-CN"/>
        </w:rPr>
        <w:t xml:space="preserve">内容及</w:t>
      </w:r>
      <w:r>
        <w:rPr>
          <w:rFonts w:hint="eastAsia" w:ascii="宋体" w:hAnsi="宋体"/>
          <w:b/>
          <w:bCs/>
          <w:color w:val="auto"/>
          <w:sz w:val="21"/>
          <w:szCs w:val="21"/>
          <w:highlight w:val="none"/>
        </w:rPr>
        <w:t xml:space="preserve">标准</w:t>
      </w:r>
      <w:r>
        <w:rPr>
          <w:rFonts w:hint="eastAsia" w:ascii="宋体" w:hAnsi="宋体"/>
          <w:b/>
          <w:bCs/>
          <w:color w:val="auto"/>
          <w:sz w:val="21"/>
          <w:szCs w:val="21"/>
          <w:highlight w:val="none"/>
          <w:lang w:val="en-US" w:eastAsia="zh-CN"/>
        </w:rPr>
        <w:t xml:space="preserve">：</w:t>
      </w:r>
      <w:r/>
    </w:p>
    <w:p>
      <w:pPr>
        <w:pStyle w:val="1424"/>
        <w:ind w:left="0" w:firstLine="420"/>
        <w:keepLines w:val="0"/>
        <w:keepNext w:val="0"/>
        <w:pageBreakBefore w:val="0"/>
        <w:spacing w:line="360" w:lineRule="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消防控制室人员须按照国家规定持</w:t>
      </w:r>
      <w:r>
        <w:rPr>
          <w:rFonts w:hint="eastAsia" w:ascii="宋体" w:hAnsi="宋体"/>
          <w:b w:val="0"/>
          <w:bCs w:val="0"/>
          <w:color w:val="auto"/>
          <w:sz w:val="21"/>
          <w:szCs w:val="21"/>
          <w:highlight w:val="none"/>
          <w:lang w:eastAsia="zh-CN"/>
        </w:rPr>
        <w:t xml:space="preserve">建（构）筑物消防员或消防设施操作员证书</w:t>
      </w:r>
      <w:r>
        <w:rPr>
          <w:rFonts w:hint="eastAsia" w:ascii="宋体" w:hAnsi="宋体"/>
          <w:b w:val="0"/>
          <w:bCs w:val="0"/>
          <w:color w:val="auto"/>
          <w:sz w:val="21"/>
          <w:szCs w:val="21"/>
          <w:highlight w:val="none"/>
        </w:rPr>
        <w:t xml:space="preserve">上岗，穿戴统一的服装、</w:t>
      </w:r>
      <w:r>
        <w:rPr>
          <w:rFonts w:hint="eastAsia" w:ascii="宋体" w:hAnsi="宋体"/>
          <w:b w:val="0"/>
          <w:bCs w:val="0"/>
          <w:color w:val="auto"/>
          <w:sz w:val="21"/>
          <w:szCs w:val="21"/>
          <w:highlight w:val="none"/>
          <w:lang w:eastAsia="zh-CN"/>
        </w:rPr>
        <w:t xml:space="preserve">佩戴</w:t>
      </w:r>
      <w:r>
        <w:rPr>
          <w:rFonts w:hint="eastAsia" w:ascii="宋体" w:hAnsi="宋体"/>
          <w:b w:val="0"/>
          <w:bCs w:val="0"/>
          <w:color w:val="auto"/>
          <w:sz w:val="21"/>
          <w:szCs w:val="21"/>
          <w:highlight w:val="none"/>
        </w:rPr>
        <w:t xml:space="preserve">统一的标志并</w:t>
      </w:r>
      <w:r>
        <w:rPr>
          <w:rFonts w:hint="eastAsia" w:ascii="宋体" w:hAnsi="宋体"/>
          <w:b w:val="0"/>
          <w:bCs w:val="0"/>
          <w:color w:val="auto"/>
          <w:sz w:val="21"/>
          <w:szCs w:val="21"/>
          <w:highlight w:val="none"/>
          <w:lang w:eastAsia="zh-CN"/>
        </w:rPr>
        <w:t xml:space="preserve">佩戴</w:t>
      </w:r>
      <w:r>
        <w:rPr>
          <w:rFonts w:hint="eastAsia" w:ascii="宋体" w:hAnsi="宋体"/>
          <w:b w:val="0"/>
          <w:bCs w:val="0"/>
          <w:color w:val="auto"/>
          <w:sz w:val="21"/>
          <w:szCs w:val="21"/>
          <w:highlight w:val="none"/>
        </w:rPr>
        <w:t xml:space="preserve">胸卡</w:t>
      </w:r>
      <w:r>
        <w:rPr>
          <w:rFonts w:hint="eastAsia" w:ascii="宋体" w:hAnsi="宋体" w:eastAsia="宋体" w:cs="Times New Roman"/>
          <w:b w:val="0"/>
          <w:bCs w:val="0"/>
          <w:color w:val="auto"/>
          <w:sz w:val="21"/>
          <w:szCs w:val="21"/>
          <w:highlight w:val="none"/>
          <w:lang w:eastAsia="zh-CN"/>
        </w:rPr>
        <w:t xml:space="preserve">；遵守消控室的各项规章制度；</w:t>
      </w:r>
      <w:r>
        <w:rPr>
          <w:rFonts w:hint="eastAsia" w:ascii="宋体" w:hAnsi="宋体"/>
          <w:color w:val="auto"/>
          <w:sz w:val="21"/>
          <w:szCs w:val="21"/>
          <w:highlight w:val="none"/>
        </w:rPr>
        <w:t xml:space="preserve">必须严格执行</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小时双人双岗值班制度，在工作期间应坚守岗位、尽职尽责，不得擅离职守，不得闲聊、打闹，不得干私活，不得看书、看报，不得下棋、打牌，不得会私客，不得酗酒、抽烟、打瞌睡</w:t>
      </w:r>
      <w:r>
        <w:rPr>
          <w:rFonts w:hint="eastAsia" w:ascii="宋体" w:hAnsi="宋体"/>
          <w:color w:val="auto"/>
          <w:sz w:val="21"/>
          <w:szCs w:val="21"/>
          <w:highlight w:val="none"/>
          <w:lang w:eastAsia="zh-CN"/>
        </w:rPr>
        <w:t xml:space="preserve">；</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消防控制室值班操作人员应能熟练操作消防设施。消防控制室、具有消防配电功能的配电室、消防水泵房、防排烟机房等</w:t>
      </w:r>
      <w:r>
        <w:rPr>
          <w:rFonts w:hint="eastAsia" w:ascii="宋体" w:hAnsi="宋体"/>
          <w:color w:val="auto"/>
          <w:sz w:val="21"/>
          <w:szCs w:val="21"/>
          <w:highlight w:val="none"/>
          <w:lang w:eastAsia="zh-CN"/>
        </w:rPr>
        <w:t xml:space="preserve">是重要</w:t>
      </w:r>
      <w:r>
        <w:rPr>
          <w:rFonts w:hint="eastAsia" w:ascii="宋体" w:hAnsi="宋体"/>
          <w:color w:val="auto"/>
          <w:sz w:val="21"/>
          <w:szCs w:val="21"/>
          <w:highlight w:val="none"/>
        </w:rPr>
        <w:t xml:space="preserve">的消防设施操作控制场所。确保火灾情况下有人能按操作规程及时、正确操作建筑消防设施。并能熟练操作消防设施并定期进行演练；</w:t>
      </w:r>
      <w:r/>
    </w:p>
    <w:p>
      <w:pPr>
        <w:pStyle w:val="1424"/>
        <w:ind w:left="0" w:firstLine="420"/>
        <w:keepLines w:val="0"/>
        <w:keepNext w:val="0"/>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消防控制室必须严格实行每日</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小时双人双岗专人值班制度，每班不应少于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人，每班工作时间不应超过</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小时</w:t>
      </w:r>
      <w:r>
        <w:rPr>
          <w:rFonts w:hint="eastAsia" w:ascii="宋体" w:hAnsi="宋体"/>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并做好《外来人员登记记录》</w:t>
      </w:r>
      <w:r/>
    </w:p>
    <w:p>
      <w:pPr>
        <w:pStyle w:val="1424"/>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消防控制室值班人员对火灾报警器进行日检查，交接班时应当填写《消防控制室值班记录表》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记录信息须齐全</w:t>
      </w:r>
      <w:r>
        <w:rPr>
          <w:rFonts w:hint="eastAsia" w:ascii="宋体" w:hAnsi="宋体"/>
          <w:color w:val="auto"/>
          <w:sz w:val="21"/>
          <w:szCs w:val="21"/>
          <w:highlight w:val="none"/>
        </w:rPr>
        <w:t xml:space="preserve">；</w:t>
      </w:r>
      <w:r/>
    </w:p>
    <w:p>
      <w:pPr>
        <w:pStyle w:val="1424"/>
        <w:ind w:left="0" w:firstLine="420"/>
        <w:keepLines w:val="0"/>
        <w:keepNext w:val="0"/>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消防控制室值班人员</w:t>
      </w:r>
      <w:r>
        <w:rPr>
          <w:rFonts w:hint="eastAsia" w:ascii="宋体" w:hAnsi="宋体"/>
          <w:color w:val="auto"/>
          <w:sz w:val="21"/>
          <w:szCs w:val="21"/>
          <w:highlight w:val="none"/>
          <w:lang w:eastAsia="zh-CN"/>
        </w:rPr>
        <w:t xml:space="preserve">在值班</w:t>
      </w:r>
      <w:r>
        <w:rPr>
          <w:rFonts w:hint="eastAsia" w:ascii="宋体" w:hAnsi="宋体"/>
          <w:color w:val="auto"/>
          <w:sz w:val="21"/>
          <w:szCs w:val="21"/>
          <w:highlight w:val="none"/>
        </w:rPr>
        <w:t xml:space="preserve">期间每</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小时记录一次消防控制室内消防设备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消防泵房</w:t>
      </w:r>
      <w:r>
        <w:rPr>
          <w:rFonts w:hint="eastAsia" w:ascii="宋体" w:hAnsi="宋体"/>
          <w:color w:val="auto"/>
          <w:sz w:val="21"/>
          <w:szCs w:val="21"/>
          <w:highlight w:val="none"/>
        </w:rPr>
        <w:t xml:space="preserve">的运行情况，及时记录</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处理</w:t>
      </w:r>
      <w:r>
        <w:rPr>
          <w:rFonts w:hint="eastAsia" w:ascii="宋体" w:hAnsi="宋体"/>
          <w:color w:val="auto"/>
          <w:sz w:val="21"/>
          <w:szCs w:val="21"/>
          <w:highlight w:val="none"/>
        </w:rPr>
        <w:t xml:space="preserve">消防设施的火警及故障情况</w:t>
      </w:r>
      <w:r>
        <w:rPr>
          <w:rFonts w:hint="eastAsia" w:ascii="宋体" w:hAnsi="宋体"/>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若遇到处理不了的</w:t>
      </w:r>
      <w:r>
        <w:rPr>
          <w:rFonts w:hint="eastAsia" w:ascii="宋体" w:hAnsi="宋体" w:cs="Times New Roman"/>
          <w:color w:val="auto"/>
          <w:sz w:val="21"/>
          <w:szCs w:val="21"/>
          <w:highlight w:val="none"/>
          <w:lang w:eastAsia="zh-CN"/>
        </w:rPr>
        <w:t xml:space="preserve">情况</w:t>
      </w:r>
      <w:r>
        <w:rPr>
          <w:rFonts w:hint="eastAsia" w:ascii="宋体" w:hAnsi="宋体" w:eastAsia="宋体" w:cs="Times New Roman"/>
          <w:color w:val="auto"/>
          <w:sz w:val="21"/>
          <w:szCs w:val="21"/>
          <w:highlight w:val="none"/>
        </w:rPr>
        <w:t xml:space="preserve">，需第一时间上报领导</w:t>
      </w:r>
      <w:r>
        <w:rPr>
          <w:rFonts w:hint="eastAsia" w:ascii="宋体" w:hAnsi="宋体"/>
          <w:color w:val="auto"/>
          <w:sz w:val="21"/>
          <w:szCs w:val="21"/>
          <w:highlight w:val="none"/>
          <w:lang w:val="en-US" w:eastAsia="zh-CN"/>
        </w:rPr>
        <w:t xml:space="preserve">（项目经理</w:t>
      </w:r>
      <w:r>
        <w:rPr>
          <w:rFonts w:hint="eastAsia" w:ascii="宋体" w:hAnsi="宋体" w:eastAsia="宋体" w:cs="Times New Roman"/>
          <w:color w:val="auto"/>
          <w:sz w:val="21"/>
          <w:szCs w:val="21"/>
          <w:highlight w:val="none"/>
          <w:lang w:val="en-US" w:eastAsia="zh-CN"/>
        </w:rPr>
        <w:t xml:space="preserve">、单位负责人、采</w:t>
      </w:r>
      <w:r>
        <w:rPr>
          <w:rFonts w:hint="eastAsia" w:ascii="宋体" w:hAnsi="宋体"/>
          <w:color w:val="auto"/>
          <w:sz w:val="21"/>
          <w:szCs w:val="21"/>
          <w:highlight w:val="none"/>
          <w:lang w:val="en-US" w:eastAsia="zh-CN"/>
        </w:rPr>
        <w:t xml:space="preserve">购人）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对控制设备做好维护保养，确保设备24小时正常运转，</w:t>
      </w:r>
      <w:r>
        <w:rPr>
          <w:rFonts w:hint="eastAsia" w:ascii="宋体" w:hAnsi="宋体" w:eastAsia="宋体" w:cs="Times New Roman"/>
          <w:color w:val="auto"/>
          <w:sz w:val="21"/>
          <w:szCs w:val="21"/>
          <w:highlight w:val="none"/>
          <w:lang w:val="en-US" w:eastAsia="zh-CN"/>
        </w:rPr>
        <w:t xml:space="preserve">并做好《建筑消防设施故障维修记录</w:t>
      </w:r>
      <w:r>
        <w:rPr>
          <w:rFonts w:hint="eastAsia" w:ascii="宋体" w:hAnsi="宋体" w:cs="Times New Roman"/>
          <w:color w:val="auto"/>
          <w:sz w:val="21"/>
          <w:szCs w:val="21"/>
          <w:highlight w:val="none"/>
          <w:lang w:val="en-US" w:eastAsia="zh-CN"/>
        </w:rPr>
        <w:t xml:space="preserve">》。</w:t>
      </w:r>
      <w:r/>
    </w:p>
    <w:p>
      <w:pPr>
        <w:pStyle w:val="1424"/>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消防控制室值班操作人员接到火灾报警信号后</w:t>
      </w:r>
      <w:r>
        <w:rPr>
          <w:rFonts w:hint="eastAsia" w:ascii="宋体" w:hAnsi="宋体"/>
          <w:color w:val="auto"/>
          <w:sz w:val="21"/>
          <w:szCs w:val="21"/>
          <w:highlight w:val="none"/>
          <w:lang w:eastAsia="zh-CN"/>
        </w:rPr>
        <w:t xml:space="preserve">，应当</w:t>
      </w:r>
      <w:r>
        <w:rPr>
          <w:rFonts w:hint="eastAsia" w:ascii="宋体" w:hAnsi="宋体"/>
          <w:color w:val="auto"/>
          <w:sz w:val="21"/>
          <w:szCs w:val="21"/>
          <w:highlight w:val="none"/>
        </w:rPr>
        <w:t xml:space="preserve">立即以最快方式进行处置，立即确认火灾报警联动控制开关处于自动状态，同时拨打</w:t>
      </w:r>
      <w:r>
        <w:rPr>
          <w:rFonts w:ascii="宋体" w:hAnsi="宋体"/>
          <w:color w:val="auto"/>
          <w:sz w:val="21"/>
          <w:szCs w:val="21"/>
          <w:highlight w:val="none"/>
        </w:rPr>
        <w:t xml:space="preserve">119</w:t>
      </w:r>
      <w:r>
        <w:rPr>
          <w:rFonts w:hint="eastAsia" w:ascii="宋体" w:hAnsi="宋体"/>
          <w:color w:val="auto"/>
          <w:sz w:val="21"/>
          <w:szCs w:val="21"/>
          <w:highlight w:val="none"/>
        </w:rPr>
        <w:t xml:space="preserve">报警，立即启动单位内部应急疏散和灭火预案，并同时报告</w:t>
      </w:r>
      <w:r>
        <w:rPr>
          <w:rFonts w:hint="eastAsia" w:ascii="宋体" w:hAnsi="宋体"/>
          <w:color w:val="auto"/>
          <w:sz w:val="21"/>
          <w:szCs w:val="21"/>
          <w:highlight w:val="none"/>
          <w:lang w:val="en-US" w:eastAsia="zh-CN"/>
        </w:rPr>
        <w:t xml:space="preserve">领导（项目经理、</w:t>
      </w:r>
      <w:r>
        <w:rPr>
          <w:rFonts w:hint="eastAsia" w:ascii="宋体" w:hAnsi="宋体"/>
          <w:color w:val="auto"/>
          <w:sz w:val="21"/>
          <w:szCs w:val="21"/>
          <w:highlight w:val="none"/>
        </w:rPr>
        <w:t xml:space="preserve">单位负责人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w:t>
      </w:r>
      <w:r/>
    </w:p>
    <w:p>
      <w:pPr>
        <w:pStyle w:val="1424"/>
        <w:ind w:left="0" w:firstLine="420"/>
        <w:keepLines w:val="0"/>
        <w:keepNext w:val="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消防控制室值班操作人</w:t>
      </w:r>
      <w:r>
        <w:rPr>
          <w:rFonts w:hint="eastAsia" w:ascii="宋体" w:hAnsi="宋体" w:eastAsia="宋体" w:cs="Times New Roman"/>
          <w:color w:val="auto"/>
          <w:sz w:val="21"/>
          <w:szCs w:val="21"/>
          <w:highlight w:val="none"/>
        </w:rPr>
        <w:t xml:space="preserve">员不得无故改变主机运行状态</w:t>
      </w:r>
      <w:r>
        <w:rPr>
          <w:rFonts w:hint="eastAsia" w:ascii="宋体" w:hAnsi="宋体" w:eastAsia="宋体" w:cs="Times New Roman"/>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不得随意删改主机及图形显示装置文件，不得泄露采购人（校方）的消防机密。</w:t>
      </w:r>
      <w:r/>
    </w:p>
    <w:p>
      <w:pPr>
        <w:pStyle w:val="1424"/>
        <w:ind w:left="0" w:firstLine="420"/>
        <w:keepLines w:val="0"/>
        <w:keepNext w:val="0"/>
        <w:pageBreakBefore w:val="0"/>
        <w:spacing w:line="360" w:lineRule="auto"/>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对消火栓、微型消防站定期点检</w:t>
      </w:r>
      <w:r>
        <w:rPr>
          <w:rFonts w:hint="eastAsia" w:ascii="宋体" w:hAnsi="宋体" w:cs="Times New Roman"/>
          <w:color w:val="auto"/>
          <w:sz w:val="21"/>
          <w:szCs w:val="21"/>
          <w:highlight w:val="none"/>
          <w:lang w:val="en-US" w:eastAsia="zh-CN"/>
        </w:rPr>
        <w:t xml:space="preserve">。</w:t>
      </w:r>
      <w:r/>
    </w:p>
    <w:p>
      <w:pPr>
        <w:pStyle w:val="1424"/>
        <w:ind w:left="0" w:firstLine="420"/>
        <w:keepLines w:val="0"/>
        <w:keepNext w:val="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消防控制室电话不得作私人用途，保证电话24小时畅通。</w:t>
      </w:r>
      <w:r/>
    </w:p>
    <w:p>
      <w:pPr>
        <w:pStyle w:val="1424"/>
        <w:ind w:left="0" w:firstLine="420"/>
        <w:keepLines w:val="0"/>
        <w:keepNext w:val="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做好消控室5S工作。</w:t>
      </w:r>
      <w:r/>
    </w:p>
    <w:p>
      <w:pPr>
        <w:pStyle w:val="1424"/>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保安队长（兼项目经理）服务内容及工作职责</w:t>
      </w:r>
      <w:r>
        <w:rPr>
          <w:rFonts w:hint="eastAsia" w:ascii="宋体" w:hAnsi="宋体" w:eastAsia="宋体" w:cs="宋体"/>
          <w:b/>
          <w:bCs/>
          <w:color w:val="auto"/>
          <w:sz w:val="21"/>
          <w:szCs w:val="21"/>
          <w:highlight w:val="none"/>
          <w:lang w:eastAsia="zh-CN"/>
        </w:rPr>
        <w:t xml:space="preserve">：</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落实各项安全保卫责任制，负责组织全组人员对各种可能发生的事件实施积极防范，以维护校区正常的运转</w:t>
      </w:r>
      <w:r>
        <w:rPr>
          <w:rFonts w:hint="eastAsia" w:ascii="宋体" w:hAnsi="宋体" w:eastAsia="宋体" w:cs="宋体"/>
          <w:color w:val="auto"/>
          <w:sz w:val="21"/>
          <w:szCs w:val="21"/>
          <w:highlight w:val="none"/>
          <w:lang w:eastAsia="zh-CN"/>
        </w:rPr>
        <w:t xml:space="preserve">秩序</w:t>
      </w:r>
      <w:r>
        <w:rPr>
          <w:rFonts w:hint="eastAsia" w:ascii="宋体" w:hAnsi="宋体" w:eastAsia="宋体" w:cs="宋体"/>
          <w:color w:val="auto"/>
          <w:sz w:val="21"/>
          <w:szCs w:val="21"/>
          <w:highlight w:val="none"/>
        </w:rPr>
        <w:t xml:space="preserve">，为校方创造安全、可靠的教学和办公环境。</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负责管理校园各区域的门岗守卫、区域治安巡逻、消防管理、车辆出入管理等安保工作，并处理好各类应急性、临时性、紧急性安保情况。</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检查督导保安队员的日常工作情况，查阅各班组、各岗位的值班</w:t>
      </w:r>
      <w:r>
        <w:rPr>
          <w:rFonts w:hint="eastAsia" w:ascii="宋体" w:hAnsi="宋体" w:eastAsia="宋体" w:cs="宋体"/>
          <w:color w:val="auto"/>
          <w:sz w:val="21"/>
          <w:szCs w:val="21"/>
          <w:highlight w:val="none"/>
          <w:lang w:eastAsia="zh-CN"/>
        </w:rPr>
        <w:t xml:space="preserve">台账</w:t>
      </w:r>
      <w:r>
        <w:rPr>
          <w:rFonts w:hint="eastAsia" w:ascii="宋体" w:hAnsi="宋体" w:eastAsia="宋体" w:cs="宋体"/>
          <w:color w:val="auto"/>
          <w:sz w:val="21"/>
          <w:szCs w:val="21"/>
          <w:highlight w:val="none"/>
        </w:rPr>
        <w:t xml:space="preserve">，并将本部门的工作情况整理汇总。</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抓好保安队伍的业务培训，加强保安队员应对突发情况的处理能力，并对班组队员进行考核。</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定期组织安全检查，及时发现事故隐患。发现问题及时处理，重大事项上报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负责做好校园的消防安全工作，建立并实施完善的消防管理制度，保障消防系统24</w:t>
      </w:r>
      <w:r>
        <w:rPr>
          <w:rFonts w:hint="eastAsia" w:ascii="宋体" w:hAnsi="宋体" w:eastAsia="宋体" w:cs="宋体"/>
          <w:color w:val="auto"/>
          <w:sz w:val="21"/>
          <w:szCs w:val="21"/>
          <w:highlight w:val="none"/>
          <w:lang w:eastAsia="zh-CN"/>
        </w:rPr>
        <w:t xml:space="preserve">小时</w:t>
      </w:r>
      <w:r>
        <w:rPr>
          <w:rFonts w:hint="eastAsia" w:ascii="宋体" w:hAnsi="宋体" w:eastAsia="宋体" w:cs="宋体"/>
          <w:color w:val="auto"/>
          <w:sz w:val="21"/>
          <w:szCs w:val="21"/>
          <w:highlight w:val="none"/>
        </w:rPr>
        <w:t xml:space="preserve">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做好消防设备和器材的日常维护和检修工作。</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负责管理整个项目的其他人员以及与采购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的沟通，参与各类突发事件的处置</w:t>
      </w:r>
      <w:r>
        <w:rPr>
          <w:rFonts w:hint="eastAsia" w:ascii="宋体" w:hAnsi="宋体" w:eastAsia="宋体" w:cs="宋体"/>
          <w:color w:val="auto"/>
          <w:sz w:val="21"/>
          <w:szCs w:val="21"/>
          <w:highlight w:val="none"/>
          <w:lang w:eastAsia="zh-CN"/>
        </w:rPr>
        <w:t xml:space="preserve">。</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根据项目各时期的实际状况，提出改进和提高安保管理工作水平的意见措施。</w:t>
      </w:r>
      <w:r/>
    </w:p>
    <w:p>
      <w:pPr>
        <w:pStyle w:val="937"/>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听取</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的意见和要求，并在规定期限内落实执行。</w:t>
      </w:r>
      <w:r/>
    </w:p>
    <w:p>
      <w:pPr>
        <w:pStyle w:val="142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发生紧急事件时，立即组织相关责任人员进行处理，</w:t>
      </w:r>
      <w:r>
        <w:rPr>
          <w:rFonts w:hint="eastAsia" w:ascii="宋体" w:hAnsi="宋体" w:cs="宋体"/>
          <w:color w:val="auto"/>
          <w:sz w:val="21"/>
          <w:szCs w:val="21"/>
          <w:highlight w:val="none"/>
          <w:lang w:eastAsia="zh-CN"/>
        </w:rPr>
        <w:t xml:space="preserve">按照</w:t>
      </w:r>
      <w:r>
        <w:rPr>
          <w:rFonts w:hint="eastAsia" w:ascii="宋体" w:hAnsi="宋体" w:eastAsia="宋体" w:cs="宋体"/>
          <w:color w:val="auto"/>
          <w:sz w:val="21"/>
          <w:szCs w:val="21"/>
          <w:highlight w:val="none"/>
        </w:rPr>
        <w:t xml:space="preserve">应急方案制定的措施执行。对发生的紧急事件应在事后组织相关责任人员总结、学习，分析原因并写出报告向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汇报。</w:t>
      </w:r>
      <w:r/>
    </w:p>
    <w:p>
      <w:pPr>
        <w:pStyle w:val="142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负责监督项目配备的安保器材与物品的使用情况</w:t>
      </w:r>
      <w:r>
        <w:rPr>
          <w:rFonts w:hint="eastAsia" w:ascii="宋体" w:hAnsi="宋体" w:cs="宋体"/>
          <w:color w:val="auto"/>
          <w:sz w:val="21"/>
          <w:szCs w:val="21"/>
          <w:highlight w:val="none"/>
          <w:lang w:eastAsia="zh-CN"/>
        </w:rPr>
        <w:t xml:space="preserve">。</w:t>
      </w:r>
      <w:r/>
    </w:p>
    <w:p>
      <w:pPr>
        <w:pStyle w:val="142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负责审核和制定项目的应急处置预案，督促、考核项目应急处置预案的培训和演练。</w:t>
      </w:r>
      <w:r/>
    </w:p>
    <w:p>
      <w:pPr>
        <w:pStyle w:val="142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确定排班情况表（服务人员工作时间需符合国家相关法律法规）</w:t>
      </w:r>
      <w:r>
        <w:rPr>
          <w:rFonts w:hint="eastAsia" w:ascii="宋体" w:hAnsi="宋体" w:cs="宋体"/>
          <w:color w:val="auto"/>
          <w:sz w:val="21"/>
          <w:szCs w:val="21"/>
          <w:highlight w:val="none"/>
          <w:lang w:val="en-US" w:eastAsia="zh-CN"/>
        </w:rPr>
        <w:t xml:space="preserve">，提前</w:t>
      </w:r>
      <w:r>
        <w:rPr>
          <w:rFonts w:hint="eastAsia" w:ascii="宋体" w:hAnsi="宋体" w:eastAsia="宋体" w:cs="宋体"/>
          <w:color w:val="auto"/>
          <w:sz w:val="21"/>
          <w:szCs w:val="21"/>
          <w:highlight w:val="none"/>
          <w:lang w:val="en-US" w:eastAsia="zh-CN"/>
        </w:rPr>
        <w:t xml:space="preserve">向采购人备案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对于人员请假、变动、调岗</w:t>
      </w:r>
      <w:r>
        <w:rPr>
          <w:rFonts w:hint="eastAsia" w:ascii="宋体" w:hAnsi="宋体" w:cs="宋体"/>
          <w:color w:val="auto"/>
          <w:sz w:val="21"/>
          <w:szCs w:val="21"/>
          <w:highlight w:val="none"/>
          <w:lang w:val="en-US" w:eastAsia="zh-CN"/>
        </w:rPr>
        <w:t xml:space="preserve">，应提前</w:t>
      </w:r>
      <w:r>
        <w:rPr>
          <w:rFonts w:hint="eastAsia" w:ascii="宋体" w:hAnsi="宋体" w:eastAsia="宋体" w:cs="宋体"/>
          <w:color w:val="auto"/>
          <w:sz w:val="21"/>
          <w:szCs w:val="21"/>
          <w:highlight w:val="none"/>
          <w:lang w:val="en-US" w:eastAsia="zh-CN"/>
        </w:rPr>
        <w:t xml:space="preserve">告知采购人</w:t>
      </w:r>
      <w:r>
        <w:rPr>
          <w:rFonts w:hint="eastAsia" w:ascii="宋体" w:hAnsi="宋体" w:cs="宋体"/>
          <w:color w:val="auto"/>
          <w:sz w:val="21"/>
          <w:szCs w:val="21"/>
          <w:highlight w:val="none"/>
          <w:lang w:val="en-US" w:eastAsia="zh-CN"/>
        </w:rPr>
        <w:t xml:space="preserve">。</w:t>
      </w:r>
      <w:r/>
    </w:p>
    <w:p>
      <w:pPr>
        <w:numPr>
          <w:ilvl w:val="0"/>
          <w:numId w:val="0"/>
        </w:numPr>
        <w:ind w:left="0" w:firstLine="422"/>
        <w:jc w:val="both"/>
        <w:keepLines w:val="0"/>
        <w:keepNext w:val="0"/>
        <w:pageBreakBefore w:val="0"/>
        <w:spacing w:line="360" w:lineRule="auto"/>
        <w:widowControl w:val="off"/>
        <w:tabs>
          <w:tab w:val="left" w:pos="451" w:leader="none"/>
        </w:tabs>
        <w:rPr>
          <w:rFonts w:hint="eastAsia" w:ascii="宋体" w:hAnsi="宋体" w:eastAsia="宋体" w:cs="宋体"/>
          <w:b/>
          <w:color w:val="auto"/>
          <w:sz w:val="21"/>
          <w:szCs w:val="21"/>
          <w:highlight w:val="none"/>
          <w:lang w:val="en-US" w:eastAsia="zh-CN" w:bidi="ar-SA"/>
        </w:rPr>
        <w:outlineLvl w:val="9"/>
      </w:pPr>
      <w:r>
        <w:rPr>
          <w:rFonts w:hint="eastAsia" w:ascii="宋体" w:hAnsi="宋体" w:eastAsia="宋体" w:cs="宋体"/>
          <w:b/>
          <w:color w:val="auto"/>
          <w:sz w:val="21"/>
          <w:szCs w:val="21"/>
          <w:highlight w:val="none"/>
          <w:lang w:val="en-US" w:eastAsia="zh-CN" w:bidi="ar-SA"/>
        </w:rPr>
        <w:t xml:space="preserve">（三）其他要求：</w:t>
      </w:r>
      <w:r/>
    </w:p>
    <w:p>
      <w:pPr>
        <w:ind w:left="0" w:firstLine="420"/>
        <w:keepLines w:val="0"/>
        <w:keepNext w:val="0"/>
        <w:pageBreakBefore w:val="0"/>
        <w:spacing w:line="360" w:lineRule="auto"/>
        <w:widowControl w:val="off"/>
        <w:rPr>
          <w:rFonts w:hint="eastAsia" w:ascii="宋体" w:hAnsi="宋体" w:eastAsiaTheme="minorEastAsia"/>
          <w:color w:val="auto"/>
          <w:sz w:val="21"/>
          <w:szCs w:val="21"/>
          <w:highlight w:val="none"/>
          <w:lang w:eastAsia="zh-CN"/>
        </w:rPr>
        <w:outlineLvl w:val="9"/>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配备专业的保安管理队伍</w:t>
      </w:r>
      <w:r>
        <w:rPr>
          <w:rFonts w:hint="eastAsia" w:ascii="宋体" w:hAnsi="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派驻人员应接受学校指导和管理。</w:t>
      </w:r>
      <w:r/>
    </w:p>
    <w:p>
      <w:pPr>
        <w:ind w:left="0" w:firstLine="420"/>
        <w:keepLines w:val="0"/>
        <w:keepNext w:val="0"/>
        <w:pageBreakBefore w:val="0"/>
        <w:spacing w:line="360" w:lineRule="auto"/>
        <w:widowControl w:val="off"/>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所有员工需统一着装上岗，必须佩戴管理公司工作胸卡上班，着装整洁。其着装费用由中标单位承担；</w:t>
      </w:r>
      <w:r/>
    </w:p>
    <w:p>
      <w:pPr>
        <w:ind w:left="0" w:firstLine="420"/>
        <w:keepLines w:val="0"/>
        <w:keepNext w:val="0"/>
        <w:pageBreakBefore w:val="0"/>
        <w:spacing w:line="360" w:lineRule="auto"/>
        <w:widowControl w:val="off"/>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rPr>
        <w:t xml:space="preserve">中标单位不得擅自更换保安队员。如有变动，必须</w:t>
      </w:r>
      <w:r>
        <w:rPr>
          <w:rFonts w:hint="eastAsia" w:ascii="宋体" w:hAnsi="宋体"/>
          <w:color w:val="auto"/>
          <w:sz w:val="21"/>
          <w:szCs w:val="21"/>
          <w:highlight w:val="none"/>
          <w:lang w:eastAsia="zh-CN"/>
        </w:rPr>
        <w:t xml:space="preserve">向采购方书面申请</w:t>
      </w:r>
      <w:r>
        <w:rPr>
          <w:rFonts w:hint="eastAsia" w:ascii="宋体" w:hAnsi="宋体"/>
          <w:color w:val="auto"/>
          <w:sz w:val="21"/>
          <w:szCs w:val="21"/>
          <w:highlight w:val="none"/>
        </w:rPr>
        <w:t xml:space="preserve">备案。</w:t>
      </w:r>
      <w:r/>
    </w:p>
    <w:p>
      <w:pPr>
        <w:ind w:left="0" w:firstLine="420"/>
        <w:keepLines w:val="0"/>
        <w:keepNext w:val="0"/>
        <w:pageBreakBefore w:val="0"/>
        <w:spacing w:line="360" w:lineRule="auto"/>
        <w:widowControl w:val="off"/>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rPr>
        <w:t xml:space="preserve">中标单位必须与上述人员签订劳动合同或协议，必须给上述人员按照国家及苏州市的有关规定支付工资</w:t>
      </w:r>
      <w:r>
        <w:rPr>
          <w:rFonts w:hint="eastAsia" w:ascii="宋体" w:hAnsi="宋体"/>
          <w:color w:val="auto"/>
          <w:sz w:val="21"/>
          <w:szCs w:val="21"/>
          <w:highlight w:val="none"/>
          <w:lang w:eastAsia="zh-CN"/>
        </w:rPr>
        <w:t xml:space="preserve">并缴纳</w:t>
      </w:r>
      <w:r>
        <w:rPr>
          <w:rFonts w:hint="eastAsia" w:ascii="宋体" w:hAnsi="宋体"/>
          <w:color w:val="auto"/>
          <w:sz w:val="21"/>
          <w:szCs w:val="21"/>
          <w:highlight w:val="none"/>
        </w:rPr>
        <w:t xml:space="preserve">正常的</w:t>
      </w:r>
      <w:r>
        <w:rPr>
          <w:rFonts w:hint="eastAsia" w:ascii="宋体" w:hAnsi="宋体"/>
          <w:color w:val="auto"/>
          <w:sz w:val="21"/>
          <w:szCs w:val="21"/>
          <w:highlight w:val="none"/>
          <w:lang w:eastAsia="zh-CN"/>
        </w:rPr>
        <w:t xml:space="preserve">社会保险</w:t>
      </w:r>
      <w:r>
        <w:rPr>
          <w:rFonts w:hint="eastAsia" w:ascii="宋体" w:hAnsi="宋体"/>
          <w:color w:val="auto"/>
          <w:sz w:val="21"/>
          <w:szCs w:val="21"/>
          <w:highlight w:val="none"/>
        </w:rPr>
        <w:t xml:space="preserve">。</w:t>
      </w:r>
      <w:r/>
    </w:p>
    <w:p>
      <w:pPr>
        <w:ind w:left="0" w:firstLine="420"/>
        <w:keepLines w:val="0"/>
        <w:keepNext w:val="0"/>
        <w:pageBreakBefore w:val="0"/>
        <w:spacing w:line="360" w:lineRule="auto"/>
        <w:widowControl w:val="off"/>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5.</w:t>
      </w:r>
      <w:r>
        <w:rPr>
          <w:rFonts w:hint="eastAsia" w:ascii="宋体" w:hAnsi="宋体"/>
          <w:color w:val="auto"/>
          <w:sz w:val="21"/>
          <w:szCs w:val="21"/>
          <w:highlight w:val="none"/>
        </w:rPr>
        <w:t xml:space="preserve">投标单位实际投入人数低于采购要求的，视为非实质性招标文件。</w:t>
      </w:r>
      <w:r/>
    </w:p>
    <w:p>
      <w:pPr>
        <w:ind w:left="0" w:firstLine="42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lang w:eastAsia="zh-CN"/>
        </w:rPr>
        <w:t xml:space="preserve">6.</w:t>
      </w:r>
      <w:r>
        <w:rPr>
          <w:rFonts w:hint="eastAsia" w:ascii="宋体" w:hAnsi="宋体"/>
          <w:color w:val="auto"/>
          <w:sz w:val="21"/>
          <w:szCs w:val="21"/>
          <w:highlight w:val="none"/>
        </w:rPr>
        <w:t xml:space="preserve">中标单位需为保安配备橡皮棍、强光电筒、防暴钢叉、防暴盾牌、防刺手套、安全帽、辣椒水等秩序维护用品。</w:t>
      </w:r>
      <w:r/>
    </w:p>
    <w:p>
      <w:pPr>
        <w:pStyle w:val="876"/>
        <w:ind w:left="0" w:firstLine="420"/>
        <w:keepLines w:val="0"/>
        <w:keepNext w:val="0"/>
        <w:pageBreakBefore w:val="0"/>
        <w:spacing w:after="0"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7.服务期间不得在校园内明火操作，不得使用大功率电器，节约用水用电。</w:t>
      </w:r>
      <w:r/>
    </w:p>
    <w:p>
      <w:pPr>
        <w:numPr>
          <w:ilvl w:val="0"/>
          <w:numId w:val="0"/>
        </w:numPr>
        <w:ind w:left="0" w:firstLine="420"/>
        <w:jc w:val="left"/>
        <w:keepLines w:val="0"/>
        <w:keepNext w:val="0"/>
        <w:pageBreakBefore w:val="0"/>
        <w:spacing w:line="360" w:lineRule="auto"/>
        <w:widowControl w:val="off"/>
        <w:tabs>
          <w:tab w:val="left" w:pos="426" w:leader="none"/>
          <w:tab w:val="left" w:pos="709" w:leader="none"/>
        </w:tabs>
        <w:rPr>
          <w:rFonts w:hint="eastAsia" w:ascii="宋体" w:hAnsi="宋体" w:eastAsiaTheme="minorEastAsia" w:cstheme="minorBidi"/>
          <w:color w:val="auto"/>
          <w:sz w:val="21"/>
          <w:szCs w:val="21"/>
          <w:highlight w:val="none"/>
          <w:lang w:val="en-US" w:eastAsia="zh-CN" w:bidi="ar-SA"/>
        </w:rPr>
      </w:pPr>
      <w:r>
        <w:rPr>
          <w:rFonts w:hint="eastAsia" w:ascii="宋体" w:hAnsi="宋体" w:cstheme="minorBidi"/>
          <w:color w:val="auto"/>
          <w:sz w:val="21"/>
          <w:szCs w:val="21"/>
          <w:highlight w:val="none"/>
          <w:lang w:val="en-US" w:eastAsia="zh-CN" w:bidi="ar-SA"/>
        </w:rPr>
        <w:t xml:space="preserve">8.</w:t>
      </w:r>
      <w:r>
        <w:rPr>
          <w:rFonts w:hint="eastAsia" w:ascii="宋体" w:hAnsi="宋体" w:eastAsiaTheme="minorEastAsia" w:cstheme="minorBidi"/>
          <w:color w:val="auto"/>
          <w:sz w:val="21"/>
          <w:szCs w:val="21"/>
          <w:highlight w:val="none"/>
          <w:lang w:val="en-US" w:eastAsia="zh-CN" w:bidi="ar-SA"/>
        </w:rPr>
        <w:t xml:space="preserve">学校与派驻人员不发生任何劳动和雇佣关系，派驻人员由中标单位自行管理，中标单位和派驻人员应遵守安全操作规章制度，若发生人身伤害等工伤事故劳动纠纷，由中标单位自负，与学校无涉。</w:t>
      </w:r>
      <w:r/>
    </w:p>
    <w:p>
      <w:pPr>
        <w:pStyle w:val="877"/>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9.学校保卫处负责中标单位日常管理工作的监管、协调。</w:t>
      </w:r>
      <w:r/>
    </w:p>
    <w:p>
      <w:pPr>
        <w:pStyle w:val="879"/>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hAnsi="宋体" w:eastAsiaTheme="minorEastAsia" w:cstheme="minorBidi"/>
          <w:color w:val="auto"/>
          <w:sz w:val="21"/>
          <w:szCs w:val="21"/>
          <w:highlight w:val="none"/>
          <w:lang w:val="en-US" w:eastAsia="zh-CN" w:bidi="ar-SA"/>
        </w:rPr>
        <w:t xml:space="preserve">10.</w:t>
      </w:r>
      <w:r>
        <w:rPr>
          <w:rFonts w:hint="eastAsia" w:ascii="宋体" w:hAnsi="宋体" w:eastAsiaTheme="minorEastAsia" w:cstheme="minorBidi"/>
          <w:color w:val="auto"/>
          <w:sz w:val="21"/>
          <w:szCs w:val="21"/>
          <w:highlight w:val="none"/>
          <w:lang w:val="en-US" w:eastAsia="zh-CN" w:bidi="ar-SA"/>
        </w:rPr>
        <w:t xml:space="preserve">派驻人员的教育、管理、培训由中标单位负责，主动了解学校整体布局以及工作要求。</w:t>
      </w:r>
      <w:r/>
    </w:p>
    <w:p>
      <w:pPr>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cstheme="minorBidi"/>
          <w:color w:val="auto"/>
          <w:sz w:val="21"/>
          <w:szCs w:val="21"/>
          <w:highlight w:val="none"/>
          <w:lang w:val="en-US" w:eastAsia="zh-CN" w:bidi="ar-SA"/>
        </w:rPr>
        <w:t xml:space="preserve">11.</w:t>
      </w:r>
      <w:r>
        <w:rPr>
          <w:rFonts w:hint="eastAsia" w:ascii="宋体" w:hAnsi="宋体" w:eastAsiaTheme="minorEastAsia" w:cstheme="minorBidi"/>
          <w:color w:val="auto"/>
          <w:sz w:val="21"/>
          <w:szCs w:val="21"/>
          <w:highlight w:val="none"/>
          <w:lang w:val="en-US" w:eastAsia="zh-CN" w:bidi="ar-SA"/>
        </w:rPr>
        <w:t xml:space="preserve">派驻人员因事、病等原因缺勤，由中标单位负责调整补充。</w:t>
      </w:r>
      <w:r/>
    </w:p>
    <w:p>
      <w:pPr>
        <w:pStyle w:val="876"/>
        <w:ind w:left="0" w:firstLine="420"/>
        <w:keepLines w:val="0"/>
        <w:keepNext w:val="0"/>
        <w:pageBreakBefore w:val="0"/>
        <w:spacing w:after="0"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12.因派驻人员工作失职或失误，造成学校或师生利益损失，中标单位要作出相应赔偿，后果严重的要追究法律责任。</w:t>
      </w:r>
      <w:r/>
    </w:p>
    <w:p>
      <w:pPr>
        <w:numPr>
          <w:ilvl w:val="0"/>
          <w:numId w:val="0"/>
        </w:numPr>
        <w:ind w:left="0" w:firstLine="420"/>
        <w:jc w:val="left"/>
        <w:keepLines w:val="0"/>
        <w:keepNext w:val="0"/>
        <w:pageBreakBefore w:val="0"/>
        <w:spacing w:line="360" w:lineRule="auto"/>
        <w:tabs>
          <w:tab w:val="left" w:pos="709" w:leader="none"/>
        </w:tabs>
        <w:rPr>
          <w:rFonts w:hint="eastAsia" w:ascii="宋体" w:hAnsi="宋体" w:eastAsiaTheme="minorEastAsia" w:cstheme="minorBidi"/>
          <w:color w:val="auto"/>
          <w:sz w:val="21"/>
          <w:szCs w:val="21"/>
          <w:highlight w:val="none"/>
          <w:lang w:val="en-US" w:eastAsia="zh-CN" w:bidi="ar-SA"/>
        </w:rPr>
      </w:pPr>
      <w:r>
        <w:rPr>
          <w:rFonts w:hint="eastAsia" w:ascii="宋体" w:hAnsi="宋体" w:cstheme="minorBidi"/>
          <w:color w:val="auto"/>
          <w:sz w:val="21"/>
          <w:szCs w:val="21"/>
          <w:highlight w:val="none"/>
          <w:lang w:val="en-US" w:eastAsia="zh-CN" w:bidi="ar-SA"/>
        </w:rPr>
        <w:t xml:space="preserve">13.</w:t>
      </w:r>
      <w:r>
        <w:rPr>
          <w:rFonts w:hint="eastAsia" w:ascii="宋体" w:hAnsi="宋体" w:eastAsiaTheme="minorEastAsia" w:cstheme="minorBidi"/>
          <w:color w:val="auto"/>
          <w:sz w:val="21"/>
          <w:szCs w:val="21"/>
          <w:highlight w:val="none"/>
          <w:lang w:val="en-US" w:eastAsia="zh-CN" w:bidi="ar-SA"/>
        </w:rPr>
        <w:t xml:space="preserve">由于保安人员的流动，造成人员配备不足，</w:t>
      </w:r>
      <w:r>
        <w:rPr>
          <w:rFonts w:hint="eastAsia" w:ascii="宋体" w:hAnsi="宋体" w:eastAsia="宋体" w:cs="宋体"/>
          <w:color w:val="auto"/>
          <w:szCs w:val="21"/>
          <w:highlight w:val="none"/>
          <w:lang w:val="en-US" w:eastAsia="zh-CN"/>
        </w:rPr>
        <w:t xml:space="preserve">中标人须在</w:t>
      </w:r>
      <w:r>
        <w:rPr>
          <w:rFonts w:hint="eastAsia" w:ascii="宋体" w:hAnsi="宋体" w:eastAsia="宋体" w:cs="宋体"/>
          <w:color w:val="auto"/>
          <w:szCs w:val="21"/>
          <w:highlight w:val="none"/>
        </w:rPr>
        <w:t xml:space="preserve">1个月</w:t>
      </w:r>
      <w:r>
        <w:rPr>
          <w:rFonts w:hint="eastAsia" w:ascii="宋体" w:hAnsi="宋体" w:eastAsia="宋体" w:cs="宋体"/>
          <w:color w:val="auto"/>
          <w:szCs w:val="21"/>
          <w:highlight w:val="none"/>
          <w:lang w:eastAsia="zh-CN"/>
        </w:rPr>
        <w:t xml:space="preserve">内（</w:t>
      </w:r>
      <w:r>
        <w:rPr>
          <w:rFonts w:hint="eastAsia" w:ascii="宋体" w:hAnsi="宋体" w:eastAsia="宋体" w:cs="宋体"/>
          <w:color w:val="auto"/>
          <w:szCs w:val="21"/>
          <w:highlight w:val="none"/>
          <w:lang w:val="en-US" w:eastAsia="zh-CN"/>
        </w:rPr>
        <w:t xml:space="preserve">不含）</w:t>
      </w:r>
      <w:r>
        <w:rPr>
          <w:rFonts w:hint="eastAsia" w:ascii="宋体" w:hAnsi="宋体" w:eastAsia="宋体" w:cs="宋体"/>
          <w:color w:val="auto"/>
          <w:szCs w:val="21"/>
          <w:highlight w:val="none"/>
        </w:rPr>
        <w:t xml:space="preserve">按照规定配备足够人员，</w:t>
      </w:r>
      <w:r>
        <w:rPr>
          <w:rFonts w:hint="eastAsia" w:ascii="宋体" w:hAnsi="宋体" w:eastAsia="宋体" w:cs="宋体"/>
          <w:color w:val="auto"/>
          <w:szCs w:val="21"/>
          <w:highlight w:val="none"/>
          <w:lang w:val="en-US" w:eastAsia="zh-CN"/>
        </w:rPr>
        <w:t xml:space="preserve">否则采购人（校方）</w:t>
      </w:r>
      <w:r>
        <w:rPr>
          <w:rFonts w:hint="eastAsia" w:ascii="宋体" w:hAnsi="宋体" w:eastAsia="宋体" w:cs="宋体"/>
          <w:color w:val="auto"/>
          <w:szCs w:val="21"/>
          <w:highlight w:val="none"/>
        </w:rPr>
        <w:t xml:space="preserve">有权终止合同，</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并按中标金额的4%支付违约金给</w:t>
      </w:r>
      <w:r>
        <w:rPr>
          <w:rFonts w:hint="eastAsia" w:ascii="宋体" w:hAnsi="宋体" w:eastAsia="宋体" w:cs="宋体"/>
          <w:color w:val="auto"/>
          <w:szCs w:val="21"/>
          <w:highlight w:val="none"/>
          <w:lang w:val="en-US" w:eastAsia="zh-CN"/>
        </w:rPr>
        <w:t xml:space="preserve">采购人（校方）</w:t>
      </w:r>
      <w:r>
        <w:rPr>
          <w:rFonts w:hint="eastAsia" w:ascii="宋体" w:hAnsi="宋体" w:eastAsia="宋体" w:cs="宋体"/>
          <w:color w:val="auto"/>
          <w:szCs w:val="21"/>
          <w:highlight w:val="none"/>
        </w:rPr>
        <w:t xml:space="preserve">。</w:t>
      </w:r>
      <w:r/>
    </w:p>
    <w:p>
      <w:pPr>
        <w:pStyle w:val="877"/>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14.其他临时性杂项应急服务费用包含在中标价中。</w:t>
      </w:r>
      <w:r/>
    </w:p>
    <w:p>
      <w:pPr>
        <w:pStyle w:val="879"/>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hAnsi="宋体" w:eastAsiaTheme="minorEastAsia" w:cstheme="minorBidi"/>
          <w:color w:val="auto"/>
          <w:sz w:val="21"/>
          <w:szCs w:val="21"/>
          <w:highlight w:val="none"/>
          <w:lang w:val="en-US" w:eastAsia="zh-CN" w:bidi="ar-SA"/>
        </w:rPr>
        <w:t xml:space="preserve">15.</w:t>
      </w:r>
      <w:r>
        <w:rPr>
          <w:rFonts w:hint="eastAsia" w:ascii="宋体" w:hAnsi="宋体" w:eastAsiaTheme="minorEastAsia" w:cstheme="minorBidi"/>
          <w:color w:val="auto"/>
          <w:sz w:val="21"/>
          <w:szCs w:val="21"/>
          <w:highlight w:val="none"/>
          <w:lang w:val="en-US" w:eastAsia="zh-CN" w:bidi="ar-SA"/>
        </w:rPr>
        <w:t xml:space="preserve">服从学校管理，在检查中发现礼节礼貌、仪表仪容、工作质量、服务态度、执行制度等方面存在的问题</w:t>
      </w:r>
      <w:r>
        <w:rPr>
          <w:rFonts w:hint="eastAsia" w:hAnsi="宋体" w:eastAsiaTheme="minorEastAsia" w:cstheme="minorBidi"/>
          <w:color w:val="auto"/>
          <w:sz w:val="21"/>
          <w:szCs w:val="21"/>
          <w:highlight w:val="none"/>
          <w:lang w:val="en-US" w:eastAsia="zh-CN" w:bidi="ar-SA"/>
        </w:rPr>
        <w:t xml:space="preserve">，应及时整改。</w:t>
      </w:r>
      <w:r/>
    </w:p>
    <w:p>
      <w:pPr>
        <w:ind w:left="0" w:firstLine="420"/>
        <w:keepLines w:val="0"/>
        <w:keepNext w:val="0"/>
        <w:pageBreakBefore w:val="0"/>
        <w:spacing w:line="360" w:lineRule="auto"/>
        <w:rPr>
          <w:rFonts w:hint="eastAsia"/>
          <w:color w:val="auto"/>
          <w:highlight w:val="none"/>
        </w:rPr>
      </w:pPr>
      <w:r>
        <w:rPr>
          <w:rFonts w:hint="eastAsia" w:ascii="宋体" w:hAnsi="宋体" w:cstheme="minorBidi"/>
          <w:color w:val="auto"/>
          <w:sz w:val="21"/>
          <w:szCs w:val="21"/>
          <w:highlight w:val="none"/>
          <w:lang w:val="en-US" w:eastAsia="zh-CN" w:bidi="ar-SA"/>
        </w:rPr>
        <w:t xml:space="preserve">16.</w:t>
      </w:r>
      <w:r>
        <w:rPr>
          <w:rFonts w:hint="eastAsia" w:ascii="宋体" w:hAnsi="宋体" w:eastAsiaTheme="minorEastAsia" w:cstheme="minorBidi"/>
          <w:color w:val="auto"/>
          <w:sz w:val="21"/>
          <w:szCs w:val="21"/>
          <w:highlight w:val="none"/>
          <w:lang w:val="en-US" w:eastAsia="zh-CN" w:bidi="ar-SA"/>
        </w:rPr>
        <w:t xml:space="preserve">服务</w:t>
      </w:r>
      <w:r>
        <w:rPr>
          <w:rFonts w:hint="eastAsia" w:ascii="宋体" w:hAnsi="宋体" w:cstheme="minorBidi"/>
          <w:color w:val="auto"/>
          <w:sz w:val="21"/>
          <w:szCs w:val="21"/>
          <w:highlight w:val="none"/>
          <w:lang w:val="en-US" w:eastAsia="zh-CN" w:bidi="ar-SA"/>
        </w:rPr>
        <w:t xml:space="preserve">期间</w:t>
      </w:r>
      <w:r>
        <w:rPr>
          <w:rFonts w:hint="eastAsia" w:ascii="宋体" w:hAnsi="宋体" w:eastAsiaTheme="minorEastAsia" w:cstheme="minorBidi"/>
          <w:color w:val="auto"/>
          <w:sz w:val="21"/>
          <w:szCs w:val="21"/>
          <w:highlight w:val="none"/>
          <w:lang w:val="en-US" w:eastAsia="zh-CN" w:bidi="ar-SA"/>
        </w:rPr>
        <w:t xml:space="preserve">学校不提供</w:t>
      </w:r>
      <w:r>
        <w:rPr>
          <w:rFonts w:hint="eastAsia" w:ascii="宋体" w:hAnsi="宋体" w:cstheme="minorBidi"/>
          <w:color w:val="auto"/>
          <w:sz w:val="21"/>
          <w:szCs w:val="21"/>
          <w:highlight w:val="none"/>
          <w:lang w:val="en-US" w:eastAsia="zh-CN" w:bidi="ar-SA"/>
        </w:rPr>
        <w:t xml:space="preserve">工作餐。</w:t>
      </w:r>
      <w:r/>
    </w:p>
    <w:p>
      <w:pPr>
        <w:pStyle w:val="879"/>
        <w:numPr>
          <w:ilvl w:val="0"/>
          <w:numId w:val="0"/>
        </w:numPr>
        <w:ind w:left="0"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服务地</w:t>
      </w:r>
      <w:r>
        <w:rPr>
          <w:rFonts w:hint="eastAsia" w:ascii="宋体" w:hAnsi="宋体" w:eastAsia="宋体" w:cs="宋体"/>
          <w:color w:val="auto"/>
          <w:sz w:val="21"/>
          <w:szCs w:val="21"/>
          <w:highlight w:val="none"/>
          <w:lang w:val="en-US" w:eastAsia="zh-CN" w:bidi="ar-SA"/>
        </w:rPr>
        <w:t xml:space="preserve">点：</w:t>
      </w:r>
      <w:r>
        <w:rPr>
          <w:rFonts w:hint="eastAsia" w:ascii="宋体" w:hAnsi="宋体" w:eastAsia="宋体" w:cs="宋体"/>
          <w:color w:val="auto"/>
          <w:szCs w:val="21"/>
          <w:highlight w:val="none"/>
          <w:lang w:eastAsia="zh-CN"/>
        </w:rPr>
        <w:t xml:space="preserve">苏州市教育科学研究院附属实验学校</w:t>
      </w:r>
      <w:r/>
    </w:p>
    <w:p>
      <w:pPr>
        <w:numPr>
          <w:ilvl w:val="0"/>
          <w:numId w:val="0"/>
        </w:numPr>
        <w:ind w:left="0" w:firstLine="420"/>
        <w:keepLines w:val="0"/>
        <w:keepNext w:val="0"/>
        <w:pageBreakBefore w:val="0"/>
        <w:spacing w:line="360" w:lineRule="auto"/>
        <w:rPr>
          <w:rFonts w:hint="eastAsia"/>
          <w:color w:val="auto"/>
          <w:highlight w:val="none"/>
        </w:rPr>
      </w:pPr>
      <w:r>
        <w:rPr>
          <w:rFonts w:hint="eastAsia" w:ascii="宋体" w:hAnsi="宋体" w:eastAsia="宋体" w:cs="宋体"/>
          <w:color w:val="auto"/>
          <w:sz w:val="21"/>
          <w:szCs w:val="21"/>
          <w:highlight w:val="none"/>
          <w:lang w:val="en-US" w:eastAsia="zh-CN" w:bidi="ar-SA"/>
        </w:rPr>
        <w:t xml:space="preserve">（五）合同履约期限：11个月（具体开始时间以采购人通知为准）。</w:t>
      </w:r>
      <w:r/>
    </w:p>
    <w:p>
      <w:pPr>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（六）履约验收：</w:t>
      </w:r>
      <w:r/>
    </w:p>
    <w:p>
      <w:pPr>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1.履约验收实施主体：采购人、中标人</w:t>
      </w:r>
      <w:r/>
    </w:p>
    <w:p>
      <w:pPr>
        <w:ind w:left="0" w:firstLine="420"/>
        <w:keepLines w:val="0"/>
        <w:keepNext w:val="0"/>
        <w:pageBreakBefore w:val="0"/>
        <w:spacing w:line="360" w:lineRule="auto"/>
        <w:rPr>
          <w:rFonts w:hint="default"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2.履约验收时间：按月验收考核</w:t>
      </w:r>
      <w:r/>
    </w:p>
    <w:p>
      <w:pPr>
        <w:ind w:left="0" w:firstLine="420"/>
        <w:keepLines w:val="0"/>
        <w:keepNext w:val="0"/>
        <w:pageBreakBefore w:val="0"/>
        <w:spacing w:line="360" w:lineRule="auto"/>
        <w:rPr>
          <w:rFonts w:hint="eastAsia" w:ascii="宋体" w:hAnsi="宋体" w:eastAsiaTheme="minorEastAsia" w:cstheme="minorBidi"/>
          <w:color w:val="auto"/>
          <w:sz w:val="21"/>
          <w:szCs w:val="21"/>
          <w:highlight w:val="none"/>
          <w:lang w:val="en-US" w:eastAsia="zh-CN" w:bidi="ar-SA"/>
        </w:rPr>
      </w:pPr>
      <w:r>
        <w:rPr>
          <w:rFonts w:hint="eastAsia" w:ascii="宋体" w:hAnsi="宋体" w:eastAsiaTheme="minorEastAsia" w:cstheme="minorBidi"/>
          <w:color w:val="auto"/>
          <w:sz w:val="21"/>
          <w:szCs w:val="21"/>
          <w:highlight w:val="none"/>
          <w:lang w:val="en-US" w:eastAsia="zh-CN" w:bidi="ar-SA"/>
        </w:rPr>
        <w:t xml:space="preserve">3.验收标准：甲方每月对乙方提供的服务根据《服务管理考核表》进行月度考核验收，当月考核得分在90分以上的支付当月应付全部费用。考核得分在80-90的，扣除当月应付费用的1%，考核得分低于80分的为不合格，甲方书面告知乙方整改，整改期限为一个月，若经整改后仍不能达到甲方要求，甲方有权单方面终止合同。</w:t>
      </w:r>
      <w:r/>
    </w:p>
    <w:p>
      <w:pPr>
        <w:numPr>
          <w:ilvl w:val="0"/>
          <w:numId w:val="1"/>
        </w:num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综合说明</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highlight w:val="yellow"/>
        </w:rPr>
      </w:pP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w:t>
      </w:r>
      <w:r>
        <w:rPr>
          <w:rFonts w:hint="eastAsia" w:ascii="宋体" w:hAnsi="宋体"/>
          <w:color w:val="auto"/>
          <w:sz w:val="21"/>
          <w:szCs w:val="21"/>
          <w:highlight w:val="none"/>
        </w:rPr>
        <w:t xml:space="preserve">此次投标报价应综合考量完成本项目服务内容所需的各类人员的工资、加班费、服装、保</w:t>
      </w:r>
      <w:r>
        <w:rPr>
          <w:rFonts w:hint="eastAsia" w:ascii="宋体" w:hAnsi="宋体"/>
          <w:color w:val="auto"/>
          <w:sz w:val="21"/>
          <w:highlight w:val="none"/>
        </w:rPr>
        <w:t xml:space="preserve">安员配备符合文件要求的必要的防护装备和器械、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如遇上级部分下发新的安全文件，按新文件及时补充设施设备。</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lang w:val="en-US" w:eastAsia="zh-CN"/>
        </w:rPr>
        <w:t xml:space="preserve">七</w:t>
      </w:r>
      <w:r>
        <w:rPr>
          <w:rFonts w:hint="eastAsia" w:ascii="宋体" w:hAnsi="宋体"/>
          <w:color w:val="auto"/>
          <w:sz w:val="21"/>
          <w:highlight w:val="none"/>
        </w:rPr>
        <w:t xml:space="preserve">、政府采购政策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在政府采购活动中，</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highlight w:val="none"/>
        </w:rPr>
        <w:t xml:space="preserve">服务类项目中</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若使用退休人员，将不享受相关扶持政策。</w:t>
      </w:r>
      <w:r/>
    </w:p>
    <w:p>
      <w:pPr>
        <w:ind w:left="0" w:firstLine="422"/>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根据《政府采购促进中小企业发展管理办法》（财库〔2020〕4</w:t>
      </w:r>
      <w:r>
        <w:rPr>
          <w:rFonts w:hint="eastAsia" w:ascii="宋体" w:hAnsi="宋体" w:cs="Times New Roman"/>
          <w:b/>
          <w:color w:val="auto"/>
          <w:sz w:val="21"/>
          <w:highlight w:val="none"/>
        </w:rPr>
        <w:t xml:space="preserve">6号）及《中小企业划型标准规定》（工信部联企业〔2011〕300号），本采购标的对应的中小企业划分标准所属行业为：</w:t>
      </w:r>
      <w:r>
        <w:rPr>
          <w:rFonts w:hint="eastAsia" w:ascii="宋体" w:hAnsi="宋体" w:cs="Times New Roman"/>
          <w:b/>
          <w:color w:val="auto"/>
          <w:sz w:val="21"/>
          <w:highlight w:val="none"/>
          <w:lang w:eastAsia="zh-CN"/>
        </w:rPr>
        <w:t xml:space="preserve">租赁和商务服务业</w:t>
      </w:r>
      <w:r>
        <w:rPr>
          <w:rFonts w:hint="eastAsia" w:ascii="宋体" w:hAnsi="宋体" w:cs="Times New Roman"/>
          <w:b/>
          <w:color w:val="auto"/>
          <w:sz w:val="21"/>
          <w:highlight w:val="none"/>
        </w:rPr>
        <w:t xml:space="preserve">。</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b/>
          <w:color w:val="auto"/>
          <w:sz w:val="21"/>
          <w:highlight w:val="none"/>
          <w:lang w:eastAsia="zh-CN"/>
        </w:rPr>
        <w:t xml:space="preserve">扫描件</w:t>
      </w:r>
      <w:r>
        <w:rPr>
          <w:rFonts w:hint="eastAsia" w:ascii="宋体" w:hAnsi="宋体"/>
          <w:b/>
          <w:color w:val="auto"/>
          <w:sz w:val="21"/>
          <w:highlight w:val="none"/>
        </w:rPr>
        <w:t xml:space="preserve">，否则视为未实质性响应。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提供产品及相关快递服务的包装应符合标准要求。</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lang w:val="en-US" w:eastAsia="zh-CN"/>
        </w:rPr>
        <w:t xml:space="preserve">八</w:t>
      </w:r>
      <w:r>
        <w:rPr>
          <w:rFonts w:hint="eastAsia" w:ascii="宋体" w:hAnsi="宋体"/>
          <w:color w:val="auto"/>
          <w:sz w:val="21"/>
          <w:highlight w:val="none"/>
        </w:rPr>
        <w:t xml:space="preserve">、关于对参与</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信用记录的政府采购要求</w:t>
      </w:r>
      <w:r/>
    </w:p>
    <w:p>
      <w:pPr>
        <w:ind w:left="0" w:firstLine="42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w:t>
      </w:r>
      <w:r>
        <w:rPr>
          <w:rFonts w:hint="eastAsia" w:ascii="宋体" w:hAnsi="宋体"/>
          <w:color w:val="auto"/>
          <w:sz w:val="21"/>
          <w:szCs w:val="21"/>
          <w:highlight w:val="none"/>
          <w:lang w:eastAsia="zh-CN"/>
        </w:rPr>
        <w:t xml:space="preserve">投标人</w:t>
      </w:r>
      <w:r>
        <w:rPr>
          <w:rFonts w:ascii="宋体" w:hAnsi="宋体"/>
          <w:color w:val="auto"/>
          <w:sz w:val="21"/>
          <w:szCs w:val="21"/>
          <w:highlight w:val="none"/>
        </w:rPr>
        <w:t xml:space="preserve">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，应当拒绝其参与政府采购活动。</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eastAsia="宋体"/>
          <w:color w:val="auto"/>
          <w:highlight w:val="none"/>
          <w:lang w:val="en-US" w:eastAsia="zh-CN"/>
        </w:rPr>
      </w:pPr>
      <w:r>
        <w:rPr>
          <w:rFonts w:hint="eastAsia" w:ascii="宋体" w:hAnsi="宋体" w:cs="Times New Roman"/>
          <w:color w:val="auto"/>
          <w:sz w:val="21"/>
          <w:highlight w:val="none"/>
        </w:rPr>
        <w:t xml:space="preserve">4.对存在失信信息的</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，由失信</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进行确认。同时，采购代理机构工作人员应根据评标委员会确认的失信信息，登陆到相关来源网站页面进行复核并打印，作为证据留存。</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lang w:val="en-US" w:eastAsia="zh-CN"/>
        </w:rPr>
        <w:t xml:space="preserve">九、</w:t>
      </w:r>
      <w:r>
        <w:rPr>
          <w:rFonts w:hint="eastAsia" w:ascii="宋体" w:hAnsi="宋体"/>
          <w:color w:val="auto"/>
          <w:sz w:val="21"/>
          <w:highlight w:val="none"/>
        </w:rPr>
        <w:t xml:space="preserve">强化政府采购异常低价审查</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明确评审委员会启动异常低价投标（响应）审查的情形和具体要求，包括：</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（一）评审过程中出现下列情形之一的，评审委员会应当启动异常低价投标（响应）审查程序：</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（1）．投标（响应）报价低于采购项目预算50%的，即投标（响应）报价&lt;采购项目预算×50%；</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（2）．投标（响应）报价低于采购项目最高限价45%的，即投标（响应）报价&lt;采购项目最高限价×45%；</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（3）. 评审委员会认定的供应商报价过低、有可能影响产品质量或者不能诚信履约的其他情形。</w:t>
      </w:r>
      <w:r/>
    </w:p>
    <w:p>
      <w:pPr>
        <w:ind w:left="0" w:firstLine="422"/>
        <w:spacing w:line="360" w:lineRule="auto"/>
        <w:rPr>
          <w:rFonts w:hint="eastAsia" w:eastAsia="宋体"/>
          <w:b/>
          <w:bCs/>
          <w:color w:val="auto"/>
          <w:highlight w:val="none"/>
          <w:lang w:val="en-US" w:eastAsia="zh-CN"/>
        </w:rPr>
      </w:pPr>
      <w:r>
        <w:rPr>
          <w:rFonts w:hint="eastAsia" w:ascii="宋体" w:hAnsi="宋体"/>
          <w:b/>
          <w:bCs/>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lang w:val="en-US" w:eastAsia="zh-CN"/>
        </w:rPr>
        <w:t xml:space="preserve">十</w:t>
      </w:r>
      <w:r>
        <w:rPr>
          <w:rFonts w:hint="eastAsia" w:ascii="宋体" w:hAnsi="宋体"/>
          <w:color w:val="auto"/>
          <w:sz w:val="21"/>
          <w:highlight w:val="none"/>
        </w:rPr>
        <w:t xml:space="preserve">、</w:t>
      </w:r>
      <w:r>
        <w:rPr>
          <w:rFonts w:ascii="宋体" w:hAnsi="宋体"/>
          <w:color w:val="auto"/>
          <w:sz w:val="21"/>
          <w:highlight w:val="none"/>
        </w:rPr>
        <w:t xml:space="preserve">凡涉及招标文件的补充说明和修改，均以网上发布的通知为准。</w:t>
      </w:r>
      <w:r/>
    </w:p>
    <w:p>
      <w:pPr>
        <w:pStyle w:val="849"/>
        <w:ind w:left="0" w:firstLine="0"/>
        <w:jc w:val="center"/>
        <w:keepLines w:val="0"/>
        <w:keepNext w:val="0"/>
        <w:pageBreakBefore w:val="0"/>
        <w:spacing w:before="100" w:after="0" w:line="579" w:lineRule="auto"/>
        <w:widowControl/>
        <w:rPr>
          <w:rFonts w:ascii="宋体" w:hAnsi="宋体"/>
          <w:b/>
          <w:color w:val="auto"/>
          <w:sz w:val="44"/>
          <w:szCs w:val="22"/>
          <w:highlight w:val="none"/>
        </w:rPr>
      </w:pPr>
      <w:r/>
      <w:bookmarkStart w:id="59" w:name="_Toc5111"/>
      <w:r/>
      <w:bookmarkStart w:id="60" w:name="_Hlk55741158"/>
      <w:r/>
      <w:bookmarkStart w:id="61" w:name="_Toc11789"/>
      <w:r>
        <w:rPr>
          <w:rFonts w:hint="eastAsia" w:ascii="宋体" w:hAnsi="宋体"/>
          <w:b/>
          <w:color w:val="auto"/>
          <w:sz w:val="44"/>
          <w:szCs w:val="22"/>
          <w:highlight w:val="none"/>
        </w:rPr>
        <w:br w:type="page" w:clear="all"/>
      </w:r>
      <w:bookmarkStart w:id="62" w:name="_Toc105397794"/>
      <w:r>
        <w:rPr>
          <w:rFonts w:hint="eastAsia" w:ascii="宋体" w:hAnsi="宋体"/>
          <w:b/>
          <w:color w:val="auto"/>
          <w:sz w:val="44"/>
          <w:szCs w:val="22"/>
          <w:highlight w:val="none"/>
        </w:rPr>
        <w:t xml:space="preserve">第五章 </w:t>
      </w:r>
      <w:bookmarkStart w:id="63" w:name="合同的特殊条款"/>
      <w:r/>
      <w:bookmarkEnd w:id="63"/>
      <w:r>
        <w:rPr>
          <w:rFonts w:hint="eastAsia" w:ascii="宋体" w:hAnsi="宋体"/>
          <w:b/>
          <w:color w:val="auto"/>
          <w:sz w:val="44"/>
          <w:szCs w:val="22"/>
          <w:highlight w:val="none"/>
        </w:rPr>
        <w:t xml:space="preserve">合同及主要条款</w:t>
      </w:r>
      <w:bookmarkEnd w:id="59"/>
      <w:r/>
      <w:bookmarkEnd w:id="60"/>
      <w:r/>
      <w:bookmarkEnd w:id="61"/>
      <w:r/>
      <w:bookmarkEnd w:id="62"/>
      <w:r/>
      <w:r/>
    </w:p>
    <w:p>
      <w:pPr>
        <w:ind w:left="0"/>
        <w:jc w:val="center"/>
        <w:rPr>
          <w:rFonts w:ascii="宋体" w:hAnsi="宋体"/>
          <w:b/>
          <w:color w:val="auto"/>
          <w:sz w:val="32"/>
          <w:szCs w:val="32"/>
          <w:highlight w:val="none"/>
        </w:rPr>
      </w:pPr>
      <w:r/>
      <w:bookmarkStart w:id="64" w:name="_Toc57376410"/>
      <w:r/>
      <w:bookmarkStart w:id="65" w:name="_Toc27667"/>
      <w:r/>
      <w:bookmarkStart w:id="66" w:name="_Toc8564"/>
      <w:r>
        <w:rPr>
          <w:rFonts w:hint="eastAsia" w:ascii="宋体" w:hAnsi="宋体"/>
          <w:b/>
          <w:color w:val="auto"/>
          <w:sz w:val="32"/>
          <w:szCs w:val="32"/>
          <w:highlight w:val="none"/>
        </w:rPr>
        <w:t xml:space="preserve">政府采购合同</w:t>
      </w:r>
      <w:r/>
    </w:p>
    <w:tbl>
      <w:tblPr>
        <w:tblStyle w:val="859"/>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甲方（采购单位）：</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firstLine="400"/>
              <w:keepLines w:val="0"/>
              <w:keepNext w:val="0"/>
              <w:pageBreakBefore w:val="0"/>
              <w:spacing w:beforeAutospacing="0"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根据苏州为华工程项目管理咨询有限公司招标编号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号政府采购招标文件及中标单位的投标文件和中标通知书，甲乙双方就此次成交的标的物的购销事宜，签订本合同书。</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合同所涉及的服务基本情况及范围</w:t>
      </w:r>
      <w:r/>
    </w:p>
    <w:p>
      <w:pPr>
        <w:numPr>
          <w:ilvl w:val="1"/>
          <w:numId w:val="3"/>
        </w:numPr>
        <w:ind w:left="567" w:right="0" w:hanging="567"/>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乙方负责2026年2-12月保安、消控（具体内容见招标文件和乙方的投标文件）。</w:t>
      </w:r>
      <w:r/>
    </w:p>
    <w:p>
      <w:pPr>
        <w:numPr>
          <w:ilvl w:val="1"/>
          <w:numId w:val="3"/>
        </w:numPr>
        <w:ind w:left="567" w:right="0" w:hanging="567"/>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合同履行期限：11个月，自</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年</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月</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日至</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年</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月</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sz w:val="21"/>
          <w:szCs w:val="21"/>
          <w:lang w:val="en-US" w:eastAsia="zh-CN" w:bidi="ar"/>
        </w:rPr>
        <w:t xml:space="preserve">日</w:t>
      </w:r>
      <w:r>
        <w:rPr>
          <w:rFonts w:hint="eastAsia" w:ascii="宋体" w:hAnsi="宋体" w:eastAsia="宋体" w:cs="宋体"/>
          <w:sz w:val="21"/>
          <w:szCs w:val="21"/>
          <w:lang w:val="en-US" w:eastAsia="zh-CN" w:bidi="ar"/>
        </w:rPr>
        <w:t xml:space="preserve">。在协议有效期内一方不得擅自变更或中止此项协议，如未经双方同意，擅自变更或中止此项的一方要负违约责任。此项协议需终止，应在协议期内提前半个月以书面形式通知对方。</w:t>
      </w:r>
      <w:r/>
    </w:p>
    <w:p>
      <w:pPr>
        <w:numPr>
          <w:ilvl w:val="1"/>
          <w:numId w:val="3"/>
        </w:numPr>
        <w:ind w:left="567" w:right="0" w:hanging="567"/>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服务范围：苏州市教育科学研究院附属实验学校。</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下列文件为本合同不可分割部分与本合同具有同等法律效力：</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①中标通知书；</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②乙方的投标文件；</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③招标文件及其附件；</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④合同附件；</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⑤乙方在投标过程中所作的其他承诺、声明、书面澄清等。</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合同价款与支付：</w:t>
      </w:r>
      <w:r/>
    </w:p>
    <w:p>
      <w:pPr>
        <w:numPr>
          <w:ilvl w:val="1"/>
          <w:numId w:val="2"/>
        </w:numPr>
        <w:ind w:left="426" w:right="0" w:hanging="42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本合同总价款为：人民币（大写）</w:t>
      </w:r>
      <w:r>
        <w:rPr>
          <w:rFonts w:hint="eastAsia" w:ascii="宋体" w:hAnsi="宋体" w:eastAsia="宋体" w:cs="宋体"/>
          <w:sz w:val="21"/>
          <w:szCs w:val="21"/>
          <w:u w:val="single"/>
          <w:lang w:val="en-US" w:eastAsia="zh-CN" w:bidi="ar"/>
        </w:rPr>
        <w:t xml:space="preserve">                        元整</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元）。</w:t>
      </w:r>
      <w:r/>
    </w:p>
    <w:p>
      <w:pPr>
        <w:ind w:left="426"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基准价格按此次中标价格执行，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投标报价为最终报价，除非因特殊原因并经双方协商同意，乙方不得再要求追加任何费用。</w:t>
      </w:r>
      <w:r/>
    </w:p>
    <w:p>
      <w:pPr>
        <w:pStyle w:val="912"/>
        <w:ind w:left="0" w:right="0" w:firstLine="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3.2.合同价款的支付及付款方式：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付款步骤：合同签订后，支付合同金额30%的预付款。在签订合同时，乙方明确表示无需预付款或者主动要求降低预付款比例的，甲方可不适用上述关于预付款的规定。进度款按月支付，每月进度款金额=支付预付款后剩余款项/11-月度考核处罚应扣款项-其他处罚款项。</w:t>
      </w:r>
      <w:r/>
    </w:p>
    <w:p>
      <w:pPr>
        <w:numPr>
          <w:ilvl w:val="0"/>
          <w:numId w:val="4"/>
        </w:num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乙方每月按照考核后开具发票，甲方按照实际发票金额支付。</w:t>
      </w:r>
      <w:r/>
    </w:p>
    <w:p>
      <w:pPr>
        <w:numPr>
          <w:ilvl w:val="0"/>
          <w:numId w:val="4"/>
        </w:num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甲方除以上服务费用外不再承担其他任何费用。保安人员的薪金、福利、休假日补贴、加班费、医疗费用等均由乙方负责，与甲方无关。</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3.3 支付方式：本次资金全部采用数字人民币支付；</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3.4 付款方式：转账转入乙方指定账户；</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服务标准：</w:t>
      </w:r>
      <w:r>
        <w:rPr>
          <w:rFonts w:hint="eastAsia" w:ascii="宋体" w:hAnsi="宋体" w:eastAsia="宋体" w:cs="宋体"/>
          <w:sz w:val="21"/>
          <w:szCs w:val="21"/>
          <w:lang w:val="en-US" w:eastAsia="zh-CN" w:bidi="ar"/>
        </w:rPr>
        <w:t xml:space="preserve">详见招标文件、投标文件及投标过程中的相关承诺、澄清等有关内容。</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b/>
          <w:bCs w:val="0"/>
          <w:sz w:val="21"/>
          <w:szCs w:val="21"/>
          <w:lang w:val="en-US" w:eastAsia="zh-CN" w:bidi="ar"/>
        </w:rPr>
        <w:t xml:space="preserve">验收与考核：</w:t>
      </w:r>
      <w:r>
        <w:rPr>
          <w:rFonts w:hint="eastAsia" w:ascii="宋体" w:hAnsi="宋体" w:eastAsia="宋体" w:cs="宋体"/>
          <w:sz w:val="21"/>
          <w:szCs w:val="21"/>
          <w:lang w:val="en-US" w:eastAsia="zh-CN" w:bidi="ar"/>
        </w:rPr>
        <w:t xml:space="preserve">甲方每月对乙方提供的服务进行月度考核验收，当月考核得分在90分以上的支付当月应付全部费用。考核得分在80-90的，扣除当月应付费用的1%，考核得分低于80分的为不合格，甲方书面告知乙方整改，整改期限为一个月，若经整改后仍不能达到甲方要求，甲方有权单方面终止合同。（考核标准详见合同附件）</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合同双方的责任：</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甲方责任</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为乙方管理部门提供必要的办公用房、办公家具、库房、通讯线路，通讯费用乙方自理；并指定专人作为甲方联系人予以协调工作。加强与乙方沟通，交流情况，互通信息。</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甲方应教育所属人员尊重乙方工作人员的劳动成果，积极配合乙方工作人员履行好合同所规定的职责和义务。因甲方人员使用设备、器材、器械不当而造成的损失与乙方无关。</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定期组织对乙方服务质量的考核、收集意见和建议，并将结果及时通报乙方。</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协助做好与新旧管理公司的业务交接事宜。</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为乙方有效开展工作提供其他必要的便利。有权要求乙方使用符合有关质量和安全标准的工具、物品及消耗材料等，对所使用的品种、品牌有知情权和建议权。</w:t>
      </w:r>
      <w:r/>
    </w:p>
    <w:p>
      <w:pPr>
        <w:numPr>
          <w:ilvl w:val="0"/>
          <w:numId w:val="5"/>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法规政策规定的甲方应有的其他权利和义务。</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乙方的权利和义务</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配置本项目的工作人员仅为本项目提供服务，不得在其他项目兼职。配置给甲方的工作人员，如需在本项目内临时调配的，需书面申报并征得甲方同意。</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乙方在规定的时间内未按甲方要求，调换或增配服务人员的；未经甲方批准擅自调动、调整工作人员及甲方确定为关键性岗位工作人员的；发现配置本项目人员在其他项目兼职的；擅自调动服务人员未经甲方批准的；甲方有权按每次100-500元的标准扣除服务费。</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经常对员工进行岗位职责和安全教育，加强岗位责任考核。因管理不当、违规操作发生消防、设备损坏等安全事故的，乙方应承担全部责任，并负责赔偿由此造成的损失，与甲方无关。此外，甲方可根据事故情节轻重，要求乙方按每次100-500元的标准承担违约责任，直接在服务费中扣除；</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甲方可根据事故情节轻重，要求乙方按每次100-500元的标准承担违约责任，直接在服务费中扣除；</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确保有关工作人员按国家规定具备相关工种的上岗证，并按国家有关部门规定，定期组织体检且有年审合格记录。</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乙方应认真管理和使用项目内各项设备，建立各类设备的管理档案资料，并每月向甲方上报备案。</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乙方需接受并积极配合甲方组织的定期考核、满意度调查等工作，并按甲方提出的意见及时进行整改。</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本合同自然终止或因乙方责任导致甲方无条件解除合同情况出现时，双方按本合同交接管理的相关约定执行。</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乙方应在长假之前，应做好长假期间的管理值班方案，报甲方批准。需提前做好计划。</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乙方应确保管理、服务人员到位，甲方将对人员到位情况进行抽查，人员应到岗但未到岗的或应到位未到位的，按100-500元/人次承担违约责任，在季度考核费中扣除。</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乙方必须为其工作人员按国家、省、市人社部门的相关规定缴纳相关费用，并提供必要的劳动保护条件。如乙方违反上述规定，甲方有权根据人社部门有关要求，从服务费中直接支付。</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确因甲方工作需要，乙方应无条件配合甲方完成一些突击性工作。</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在项目内安排的考察参观、上级检查、同行业交流等会议或接待活动需提前报告甲方，并在不影响内部秩序及正常办公的情况下进行。未经甲方许可擅自开展此类活动的第一次予以警告，再次出现的按100-500元/次承担违约责任。</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乙方在投标文件中提出的其他服务承诺。</w:t>
      </w:r>
      <w:r/>
    </w:p>
    <w:p>
      <w:pPr>
        <w:numPr>
          <w:ilvl w:val="0"/>
          <w:numId w:val="6"/>
        </w:numPr>
        <w:ind w:left="709" w:right="0" w:hanging="709"/>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甲方对乙方在服务工作中产生的各种过错，应采用书面形式通知乙方限期整改。该书面文件以送达乙方企业法人注册登记中的住所地为准。</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违约责任：</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乙方的违约责任</w:t>
      </w:r>
      <w:r/>
    </w:p>
    <w:p>
      <w:pPr>
        <w:numPr>
          <w:ilvl w:val="0"/>
          <w:numId w:val="7"/>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乙方未按合同规定的质量要求提供服务，不能完成合同时，甲方有权终止合同，由此造成甲方的直接损失和间接损失，甲方有权要求乙方赔偿。</w:t>
      </w:r>
      <w:r/>
    </w:p>
    <w:p>
      <w:pPr>
        <w:numPr>
          <w:ilvl w:val="0"/>
          <w:numId w:val="7"/>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乙方（1个月（含）以上）不能按照合同规定配备足够人员的，甲方有权终止合同，并按中标金额的4%支付违约金给甲方。</w:t>
      </w:r>
      <w:r/>
    </w:p>
    <w:p>
      <w:pPr>
        <w:numPr>
          <w:ilvl w:val="0"/>
          <w:numId w:val="7"/>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乙方必须自己完成合同内容，不得转包、分包，否则，甲方有权按乙方不能完成合同处理；</w:t>
      </w:r>
      <w:r/>
    </w:p>
    <w:p>
      <w:pPr>
        <w:numPr>
          <w:ilvl w:val="0"/>
          <w:numId w:val="7"/>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乙方应执行国家有关规定，负责乙方员工的生病、事故、伤残、死亡和劳务纠纷，甲方不承担任何相关责任。</w:t>
      </w:r>
      <w:r/>
    </w:p>
    <w:p>
      <w:pPr>
        <w:numPr>
          <w:ilvl w:val="0"/>
          <w:numId w:val="7"/>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乙方原因导致出现重大安全责任事故及其他事故的，一切责任由乙方承担。</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甲方违约责任</w:t>
      </w:r>
      <w:r/>
    </w:p>
    <w:p>
      <w:pPr>
        <w:numPr>
          <w:ilvl w:val="0"/>
          <w:numId w:val="8"/>
        </w:numPr>
        <w:ind w:left="709" w:right="0" w:hanging="709"/>
        <w:jc w:val="left"/>
        <w:keepLines w:val="0"/>
        <w:keepNext w:val="0"/>
        <w:spacing w:before="0" w:beforeAutospacing="0" w:after="0" w:afterAutospacing="0" w:line="360" w:lineRule="auto"/>
        <w:widowControl w:val="off"/>
        <w:tabs>
          <w:tab w:val="left" w:pos="709"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乙方按合同全面的履约，甲方不按期付款应向乙方偿付违约金，每逾期一天，按合同价格的万分之四偿付违约金。</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合同的解除和转让：</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甲方和乙方协商一致，可以解除合同。</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有下列情形之一，合同一方可以解除合同：</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因不可抗力致使双方或一方不能如约履行合同的，双方经协商后可解除合同且不承担违约责任。</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因合同一方违约导致合同不能履行，另一方有权解除合同。</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有权解除合同的一方，应当在违约事实或不可抗力发生之后三十天内书面通知对方以主张解除合同，合同在书面通知到达对方时解除。</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合同的部分和全部都不得转让。</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因乙方违反本合同约定或未达到甲方整改要求，甲方有权解除合同：</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乙方将承包的管理服务项目转包他人；</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乙方未按照国家劳动法规定聘用服务人员；</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乙方未依法用工，拖欠员工工资引起讨薪事件或对项目正常运行造成严重影响的；</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在规定的时间内未按采购人要求，调换或增配服务人员的；未经采购人批准擅自调动、调整项目经理、队长及采购人确定为关键性岗位工作人员的；发现配置本项目人员在其他项目兼职的；上述1种情况出现3次以上的；</w:t>
      </w:r>
      <w:r/>
    </w:p>
    <w:p>
      <w:pPr>
        <w:numPr>
          <w:ilvl w:val="2"/>
          <w:numId w:val="2"/>
        </w:numPr>
        <w:ind w:left="1276" w:right="0" w:hanging="850"/>
        <w:jc w:val="both"/>
        <w:keepLines w:val="0"/>
        <w:keepNext w:val="0"/>
        <w:spacing w:before="0" w:beforeAutospacing="0" w:after="0" w:afterAutospacing="0" w:line="360" w:lineRule="auto"/>
        <w:widowControl w:val="off"/>
        <w:tabs>
          <w:tab w:val="left" w:pos="851"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其他招标文件中约定的可解除合同的情况。</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争议的解决：</w:t>
      </w:r>
      <w:r/>
    </w:p>
    <w:p>
      <w:pPr>
        <w:ind w:left="0" w:right="0" w:firstLine="424"/>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因本合同或与本合同有关的一切事项发生争议，由双方友好协商解决。协商不成的，任何一方均可选择以下方式解决：</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方式一：双方达成仲裁协议，向约定的仲裁委员会申请仲裁，本合同约定的仲裁委员会是；</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方式二：向甲方所在地的人民法院起诉。</w:t>
      </w:r>
      <w:r/>
    </w:p>
    <w:p>
      <w:pPr>
        <w:numPr>
          <w:ilvl w:val="0"/>
          <w:numId w:val="2"/>
        </w:numPr>
        <w:ind w:left="426" w:right="0" w:hanging="426"/>
        <w:jc w:val="both"/>
        <w:keepLines w:val="0"/>
        <w:keepNext w:val="0"/>
        <w:spacing w:before="0" w:beforeAutospacing="0" w:after="0" w:afterAutospacing="0" w:line="360" w:lineRule="auto"/>
        <w:widowControl w:val="off"/>
        <w:tabs>
          <w:tab w:val="left" w:pos="426" w:leader="none"/>
        </w:tabs>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合同的生效及份数</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合同生效：本合同经双方法定（授权）代表人签字（或盖章）并加盖单位公章后生效，同时须经政府采购管理部门备案。</w:t>
      </w:r>
      <w:r/>
    </w:p>
    <w:p>
      <w:pPr>
        <w:numPr>
          <w:ilvl w:val="1"/>
          <w:numId w:val="2"/>
        </w:numPr>
        <w:ind w:left="567" w:right="0" w:hanging="567"/>
        <w:jc w:val="both"/>
        <w:keepLines w:val="0"/>
        <w:keepNext w:val="0"/>
        <w:spacing w:before="0" w:beforeAutospacing="0" w:after="0" w:afterAutospacing="0" w:line="360" w:lineRule="auto"/>
        <w:widowControl w:val="off"/>
        <w:tabs>
          <w:tab w:val="left" w:pos="426" w:leader="none"/>
        </w:tabs>
        <w:rPr>
          <w:rFonts w:hint="eastAsia" w:ascii="宋体" w:hAnsi="宋体" w:eastAsia="宋体" w:cs="宋体"/>
          <w:bCs/>
          <w:sz w:val="21"/>
          <w:szCs w:val="21"/>
        </w:rPr>
        <w:suppressLineNumbers w:val="0"/>
      </w:pPr>
      <w:r>
        <w:rPr>
          <w:rFonts w:hint="eastAsia" w:ascii="宋体" w:hAnsi="宋体" w:eastAsia="宋体" w:cs="宋体"/>
          <w:sz w:val="21"/>
          <w:szCs w:val="21"/>
          <w:lang w:val="en-US" w:eastAsia="zh-CN" w:bidi="ar"/>
        </w:rPr>
        <w:t xml:space="preserve">合同份数：本合同一式</w:t>
      </w:r>
      <w:r>
        <w:rPr>
          <w:rFonts w:hint="eastAsia" w:ascii="宋体" w:hAnsi="宋体" w:eastAsia="宋体" w:cs="宋体"/>
          <w:sz w:val="21"/>
          <w:szCs w:val="21"/>
          <w:u w:val="single"/>
          <w:lang w:val="en-US" w:eastAsia="zh-CN" w:bidi="ar"/>
        </w:rPr>
        <w:t xml:space="preserve"> 陆 </w:t>
      </w:r>
      <w:r>
        <w:rPr>
          <w:rFonts w:hint="eastAsia" w:ascii="宋体" w:hAnsi="宋体" w:eastAsia="宋体" w:cs="宋体"/>
          <w:sz w:val="21"/>
          <w:szCs w:val="21"/>
          <w:lang w:val="en-US" w:eastAsia="zh-CN" w:bidi="ar"/>
        </w:rPr>
        <w:t xml:space="preserve">份，甲方、乙方各执</w:t>
      </w:r>
      <w:r>
        <w:rPr>
          <w:rFonts w:hint="eastAsia" w:ascii="宋体" w:hAnsi="宋体" w:eastAsia="宋体" w:cs="宋体"/>
          <w:sz w:val="21"/>
          <w:szCs w:val="21"/>
          <w:u w:val="single"/>
          <w:lang w:val="en-US" w:eastAsia="zh-CN" w:bidi="ar"/>
        </w:rPr>
        <w:t xml:space="preserve"> 贰 </w:t>
      </w:r>
      <w:r>
        <w:rPr>
          <w:rFonts w:hint="eastAsia" w:ascii="宋体" w:hAnsi="宋体" w:eastAsia="宋体" w:cs="宋体"/>
          <w:sz w:val="21"/>
          <w:szCs w:val="21"/>
          <w:lang w:val="en-US" w:eastAsia="zh-CN" w:bidi="ar"/>
        </w:rPr>
        <w:t xml:space="preserve">份，政府采购管理部门</w:t>
      </w:r>
      <w:r>
        <w:rPr>
          <w:rFonts w:hint="eastAsia" w:ascii="宋体" w:hAnsi="宋体" w:eastAsia="宋体" w:cs="宋体"/>
          <w:sz w:val="21"/>
          <w:szCs w:val="21"/>
          <w:u w:val="single"/>
          <w:lang w:val="en-US" w:eastAsia="zh-CN" w:bidi="ar"/>
        </w:rPr>
        <w:t xml:space="preserve"> 壹 </w:t>
      </w:r>
      <w:r>
        <w:rPr>
          <w:rFonts w:hint="eastAsia" w:ascii="宋体" w:hAnsi="宋体" w:eastAsia="宋体" w:cs="宋体"/>
          <w:sz w:val="21"/>
          <w:szCs w:val="21"/>
          <w:lang w:val="en-US" w:eastAsia="zh-CN" w:bidi="ar"/>
        </w:rPr>
        <w:t xml:space="preserve">份，采购代理机构</w:t>
      </w:r>
      <w:r>
        <w:rPr>
          <w:rFonts w:hint="eastAsia" w:ascii="宋体" w:hAnsi="宋体" w:eastAsia="宋体" w:cs="宋体"/>
          <w:sz w:val="21"/>
          <w:szCs w:val="21"/>
          <w:u w:val="single"/>
          <w:lang w:val="en-US" w:eastAsia="zh-CN" w:bidi="ar"/>
        </w:rPr>
        <w:t xml:space="preserve"> 壹 </w:t>
      </w:r>
      <w:r>
        <w:rPr>
          <w:rFonts w:hint="eastAsia" w:ascii="宋体" w:hAnsi="宋体" w:eastAsia="宋体" w:cs="宋体"/>
          <w:sz w:val="21"/>
          <w:szCs w:val="21"/>
          <w:lang w:val="en-US" w:eastAsia="zh-CN" w:bidi="ar"/>
        </w:rPr>
        <w:t xml:space="preserve">份。</w:t>
      </w:r>
      <w:r>
        <w:rPr>
          <w:rFonts w:hint="eastAsia" w:ascii="宋体" w:hAnsi="宋体" w:eastAsia="宋体" w:cs="宋体"/>
          <w:bCs/>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甲方（公章）：                      乙方（公章）：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法定代表人                          法定代表人</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或授权代表（签字或盖章）：          或授权代表（签字或盖章）：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签约日期：                          签约日期：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合同签订地：</w:t>
      </w:r>
      <w:r/>
    </w:p>
    <w:p>
      <w:pPr>
        <w:pStyle w:val="912"/>
        <w:ind w:left="0" w:right="0"/>
        <w:jc w:val="center"/>
        <w:keepLines w:val="0"/>
        <w:keepNext w:val="0"/>
        <w:spacing w:before="75" w:beforeAutospacing="0" w:after="75" w:afterAutospacing="0" w:line="360" w:lineRule="auto"/>
        <w:widowControl/>
        <w:rPr>
          <w:rFonts w:hint="eastAsia" w:ascii="宋体" w:hAnsi="宋体" w:eastAsia="宋体" w:cs="宋体"/>
          <w:sz w:val="21"/>
          <w:szCs w:val="21"/>
        </w:rPr>
        <w:suppressLineNumbers w:val="0"/>
      </w:pPr>
      <w:r>
        <w:rPr>
          <w:rStyle w:val="1430"/>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Style w:val="1430"/>
          <w:rFonts w:hint="eastAsia" w:ascii="宋体" w:hAnsi="宋体" w:eastAsia="宋体" w:cs="宋体"/>
          <w:sz w:val="21"/>
          <w:szCs w:val="21"/>
          <w:lang w:val="en-US" w:eastAsia="zh-CN" w:bidi="ar"/>
        </w:rPr>
        <w:br w:type="page" w:clear="all"/>
      </w:r>
      <w:r/>
    </w:p>
    <w:p>
      <w:pPr>
        <w:pStyle w:val="926"/>
        <w:ind w:left="0" w:firstLine="400"/>
        <w:keepLines w:val="0"/>
        <w:keepNext w:val="0"/>
        <w:pageBreakBefore w:val="0"/>
        <w:spacing w:beforeAutospacing="0" w:line="360" w:lineRule="auto"/>
        <w:widowControl w:val="off"/>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 xml:space="preserve">附件1、服务管理考核表</w:t>
      </w:r>
      <w:r/>
    </w:p>
    <w:p>
      <w:pPr>
        <w:ind w:left="0" w:firstLine="422"/>
        <w:jc w:val="center"/>
        <w:keepLines w:val="0"/>
        <w:keepNext w:val="0"/>
        <w:pageBreakBefore w:val="0"/>
        <w:spacing w:beforeAutospacing="0" w:line="360" w:lineRule="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 xml:space="preserve">服务管理考核</w:t>
      </w:r>
      <w:r>
        <w:rPr>
          <w:rFonts w:hint="eastAsia" w:ascii="宋体" w:hAnsi="宋体" w:cs="宋体"/>
          <w:b/>
          <w:color w:val="auto"/>
          <w:sz w:val="21"/>
          <w:szCs w:val="21"/>
          <w:highlight w:val="none"/>
          <w:lang w:val="en-US" w:eastAsia="zh-CN"/>
        </w:rPr>
        <w:t xml:space="preserve">表</w:t>
      </w:r>
      <w:r/>
    </w:p>
    <w:p>
      <w:pPr>
        <w:ind w:left="0" w:firstLine="420"/>
        <w:keepLines w:val="0"/>
        <w:keepNext w:val="0"/>
        <w:pageBreakBefore w:val="0"/>
        <w:spacing w:beforeAutospacing="0" w:line="360" w:lineRule="auto"/>
        <w:tabs>
          <w:tab w:val="left" w:pos="709"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校对中标单位按月进行考核。当月考核得分在90分以上的支付当月应付全部费用。考核得分在80-90的，扣除当月应付费用的1%，考核得分低于80分的为不合格，学校书面告知中标单位整改，整改期限为一个月，若经整改后仍不能达到学校要求，学校有权</w:t>
      </w:r>
      <w:r>
        <w:rPr>
          <w:rFonts w:hint="eastAsia" w:ascii="宋体" w:hAnsi="宋体" w:cs="宋体"/>
          <w:color w:val="auto"/>
          <w:sz w:val="21"/>
          <w:szCs w:val="21"/>
          <w:highlight w:val="none"/>
          <w:lang w:val="en-US" w:eastAsia="zh-CN"/>
        </w:rPr>
        <w:t xml:space="preserve">单方面</w:t>
      </w:r>
      <w:r>
        <w:rPr>
          <w:rFonts w:hint="eastAsia" w:ascii="宋体" w:hAnsi="宋体" w:cs="宋体"/>
          <w:color w:val="auto"/>
          <w:sz w:val="21"/>
          <w:szCs w:val="21"/>
          <w:highlight w:val="none"/>
        </w:rPr>
        <w:t xml:space="preserve">终止合同。</w:t>
      </w:r>
      <w:r/>
    </w:p>
    <w:tbl>
      <w:tblPr>
        <w:tblStyle w:val="8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82"/>
        <w:gridCol w:w="4937"/>
        <w:gridCol w:w="1105"/>
        <w:gridCol w:w="1118"/>
        <w:gridCol w:w="1084"/>
      </w:tblGrid>
      <w:tr>
        <w:trPr>
          <w:jc w:val="center"/>
          <w:trHeight w:val="340"/>
        </w:trPr>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考核内容及要求</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分值</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实得分</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扣分</w:t>
            </w:r>
            <w:r/>
          </w:p>
          <w:p>
            <w:pPr>
              <w:ind w:left="0" w:firstLine="0"/>
              <w:jc w:val="both"/>
              <w:keepLines w:val="0"/>
              <w:keepNext w:val="0"/>
              <w:pageBreakBefore w:val="0"/>
              <w:spacing w:beforeAutospacing="0" w:line="360" w:lineRule="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原因</w:t>
            </w:r>
            <w:r/>
          </w:p>
        </w:tc>
      </w:tr>
      <w:tr>
        <w:trPr>
          <w:cantSplit/>
          <w:jc w:val="center"/>
          <w:trHeight w:val="1170"/>
        </w:trPr>
        <w:tc>
          <w:tcPr>
            <w:tcBorders>
              <w:top w:val="single" w:color="000000" w:sz="4" w:space="0"/>
              <w:left w:val="single" w:color="000000" w:sz="4" w:space="0"/>
              <w:right w:val="single" w:color="000000" w:sz="4" w:space="0"/>
            </w:tcBorders>
            <w:tcW w:w="418" w:type="pct"/>
            <w:vAlign w:val="center"/>
            <w:vMerge w:val="restart"/>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bookmarkStart w:id="67" w:name="_Hlk21166975"/>
            <w:r/>
            <w:bookmarkStart w:id="68" w:name="OLE_LINK3"/>
            <w:r>
              <w:rPr>
                <w:rFonts w:hint="eastAsia" w:ascii="宋体" w:hAnsi="宋体" w:cs="宋体"/>
                <w:color w:val="auto"/>
                <w:sz w:val="21"/>
                <w:szCs w:val="21"/>
                <w:highlight w:val="none"/>
              </w:rPr>
              <w:t xml:space="preserve">保安管</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rPr>
              <w:t xml:space="preserve">有工作职责、传达室门卫等管理制度、统一着装、佩证上岗、无迟到、早退、工作时不擅离岗位、不聚众闲谈、做私活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3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坚持文明服务、礼貌用语，做好来访人员登记、引导服务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3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做好详细交接班记录、值班记录</w:t>
            </w:r>
            <w:r>
              <w:rPr>
                <w:rFonts w:hint="eastAsia" w:ascii="宋体" w:hAnsi="宋体" w:cs="宋体"/>
                <w:color w:val="auto"/>
                <w:sz w:val="21"/>
                <w:szCs w:val="21"/>
                <w:highlight w:val="none"/>
                <w:lang w:eastAsia="zh-CN"/>
              </w:rPr>
              <w:t xml:space="preserve">、每日防火巡查记录</w:t>
            </w:r>
            <w:r>
              <w:rPr>
                <w:rFonts w:hint="eastAsia" w:ascii="宋体" w:hAnsi="宋体" w:cs="宋体"/>
                <w:color w:val="auto"/>
                <w:sz w:val="21"/>
                <w:szCs w:val="21"/>
                <w:highlight w:val="none"/>
              </w:rPr>
              <w:t xml:space="preserve">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20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值班人员严格执行通宵值班制度、认真按规定的作息时间履行巡视、巡视时认真检查全园各方位区域，并采好巡更点、巡视时发现可疑人员须盘查，并做好笔录，嫌疑重大者及时与派出所联系或报警 、认真做好值班记录、汇总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3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严格检查进出物品，严禁易燃易爆、有毒有害等危险品进入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295"/>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w:t>
            </w:r>
            <w:r>
              <w:rPr>
                <w:rFonts w:hint="eastAsia" w:ascii="宋体" w:hAnsi="宋体" w:cs="宋体"/>
                <w:color w:val="auto"/>
                <w:sz w:val="21"/>
                <w:szCs w:val="21"/>
                <w:highlight w:val="none"/>
                <w:lang w:val="en-US" w:eastAsia="zh-CN"/>
              </w:rPr>
              <w:t xml:space="preserve">校内</w:t>
            </w:r>
            <w:r>
              <w:rPr>
                <w:rFonts w:hint="eastAsia" w:ascii="宋体" w:hAnsi="宋体" w:cs="宋体"/>
                <w:color w:val="auto"/>
                <w:sz w:val="21"/>
                <w:szCs w:val="21"/>
                <w:highlight w:val="none"/>
              </w:rPr>
              <w:t xml:space="preserve">控制设备做好维护保养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确保设备24小时正常运转；各种记录齐全、专人负责；情况处理及时有效；</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3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有火灾、水浸等应急预案，按计划组织应急预案演习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9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值班室物品摆放要干净、整齐、卫生</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96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对学生临时离校要做好登记，放行单必须有班主任签名，学生在家长陪同下方可放行</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3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对必须进入校园的车辆，先与学校指定部门沟通、确认，再按照放行规定检查、登记，并跟随、引导车辆停放整齐、规范， 确保安全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7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每周一次最小应急单位处置演练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730"/>
        </w:trPr>
        <w:tc>
          <w:tcPr>
            <w:tcBorders>
              <w:left w:val="single" w:color="000000" w:sz="4" w:space="0"/>
              <w:bottom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非高峰时段1/2的人员武装上岗。</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67"/>
            <w:bookmarkEnd w:id="68"/>
            <w:r/>
          </w:p>
        </w:tc>
      </w:tr>
      <w:tr>
        <w:trPr>
          <w:cantSplit/>
          <w:jc w:val="center"/>
          <w:trHeight w:val="340"/>
        </w:trPr>
        <w:tc>
          <w:tcPr>
            <w:tcBorders>
              <w:top w:val="single" w:color="000000" w:sz="4" w:space="0"/>
              <w:left w:val="single" w:color="000000" w:sz="4" w:space="0"/>
              <w:right w:val="single" w:color="000000" w:sz="4" w:space="0"/>
            </w:tcBorders>
            <w:tcW w:w="418" w:type="pct"/>
            <w:vAlign w:val="center"/>
            <w:vMerge w:val="restart"/>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79"/>
              <w:ind w:left="0" w:firstLine="420"/>
              <w:jc w:val="both"/>
              <w:keepLines w:val="0"/>
              <w:keepNext w:val="0"/>
              <w:pageBreakBefore w:val="0"/>
              <w:spacing w:beforeAutospacing="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消控管理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有工作职责等管理制度、统一着装、佩证上岗、无迟到、早退、工作时不擅离岗位、不聚众闲谈、做私活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5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遵守消控室的各项规章制度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8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监控、消控业务熟悉并能熟练操作设备，对</w:t>
            </w:r>
            <w:r>
              <w:rPr>
                <w:rFonts w:hint="eastAsia" w:ascii="宋体" w:hAnsi="宋体" w:cs="宋体"/>
                <w:color w:val="auto"/>
                <w:sz w:val="21"/>
                <w:szCs w:val="21"/>
                <w:highlight w:val="none"/>
                <w:lang w:val="en-US" w:eastAsia="zh-CN"/>
              </w:rPr>
              <w:t xml:space="preserve">消防</w:t>
            </w:r>
            <w:r>
              <w:rPr>
                <w:rFonts w:hint="eastAsia" w:ascii="宋体" w:hAnsi="宋体" w:cs="宋体"/>
                <w:color w:val="auto"/>
                <w:sz w:val="21"/>
                <w:szCs w:val="21"/>
                <w:highlight w:val="none"/>
              </w:rPr>
              <w:t xml:space="preserve">控制设备做好维护保养，确保设备24小时正常运转</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保密及调取监控等制度齐全并严格落实</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消控室保持整洁卫生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8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消防泵房及其他消防设施按要求巡视，及时发现和处理设备故障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9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及时填写《消防控制室值班记录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建筑消防设施故障维修记录》《外来人员登记记录》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上述内容每发现一次未按要求履行扣2分，扣完为止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3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不得无故改变主机运行状态，当发生火警、故障、监管等报警时，反应迅速，及时处理。若遇到处理不了的情况时，需第一时间上报领导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6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不得随意删改主机及图形显示装置文件，不得泄露校方的消防机密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上述内容每发现一次未按要求履行扣2分，扣完为止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88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消火栓、微型消防站定期点检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940"/>
        </w:trPr>
        <w:tc>
          <w:tcPr>
            <w:tcBorders>
              <w:left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消防控制室电话不得做私人用途，保证电话24小时畅通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960"/>
        </w:trPr>
        <w:tc>
          <w:tcPr>
            <w:tcBorders>
              <w:left w:val="single" w:color="000000" w:sz="4" w:space="0"/>
              <w:bottom w:val="single" w:color="000000" w:sz="4" w:space="0"/>
              <w:right w:val="single" w:color="000000" w:sz="4" w:space="0"/>
            </w:tcBorders>
            <w:tcW w:w="418" w:type="pct"/>
            <w:vAlign w:val="center"/>
            <w:vMerge w:val="continue"/>
            <w:textDirection w:val="lrTb"/>
            <w:noWrap w:val="false"/>
          </w:tcPr>
          <w:p>
            <w:pPr>
              <w:ind w:left="0" w:firstLine="420"/>
              <w:jc w:val="both"/>
              <w:keepLines w:val="0"/>
              <w:keepNext w:val="0"/>
              <w:pageBreakBefore w:val="0"/>
              <w:spacing w:before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479" w:type="pct"/>
            <w:vAlign w:val="center"/>
            <w:textDirection w:val="lrTb"/>
            <w:noWrap w:val="false"/>
          </w:tcPr>
          <w:p>
            <w:pPr>
              <w:ind w:left="0" w:firstLine="0"/>
              <w:jc w:val="both"/>
              <w:keepLines w:val="0"/>
              <w:keepNext w:val="0"/>
              <w:pageBreakBefore w:val="0"/>
              <w:spacing w:beforeAutospacing="0"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做好消控室5s工作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上述内容每发现一次未按要求履行扣1分，扣完为止</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70"/>
        </w:trPr>
        <w:tc>
          <w:tcPr>
            <w:gridSpan w:val="3"/>
            <w:tcBorders>
              <w:top w:val="single" w:color="000000" w:sz="4" w:space="0"/>
              <w:left w:val="single" w:color="000000" w:sz="4" w:space="0"/>
              <w:bottom w:val="single" w:color="000000" w:sz="4" w:space="0"/>
              <w:right w:val="single" w:color="000000" w:sz="4" w:space="0"/>
            </w:tcBorders>
            <w:tcW w:w="3340"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合计</w:t>
            </w:r>
            <w:r>
              <w:rPr>
                <w:rFonts w:hint="eastAsia" w:ascii="宋体" w:hAnsi="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firstLine="420"/>
              <w:jc w:val="both"/>
              <w:keepLines w:val="0"/>
              <w:keepNext w:val="0"/>
              <w:pageBreakBefore w:val="0"/>
              <w:spacing w:beforeAutospacing="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firstLine="42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7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40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Cs w:val="21"/>
                <w:highlight w:val="none"/>
                <w:lang w:val="en-US" w:eastAsia="zh-CN"/>
              </w:rPr>
              <w:t xml:space="preserve">考</w:t>
            </w:r>
            <w:r>
              <w:rPr>
                <w:rFonts w:hint="eastAsia" w:ascii="宋体" w:hAnsi="宋体" w:cs="宋体"/>
                <w:color w:val="auto"/>
                <w:szCs w:val="21"/>
                <w:highlight w:val="none"/>
              </w:rPr>
              <w:t xml:space="preserve">核人员</w:t>
            </w:r>
            <w:r>
              <w:rPr>
                <w:rFonts w:hint="eastAsia" w:ascii="宋体" w:hAnsi="宋体" w:cs="宋体"/>
                <w:color w:val="auto"/>
                <w:szCs w:val="21"/>
                <w:highlight w:val="none"/>
                <w:lang w:val="en-US" w:eastAsia="zh-CN"/>
              </w:rPr>
              <w:t xml:space="preserve">签字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考核日期：      </w:t>
            </w:r>
            <w:r>
              <w:rPr>
                <w:rFonts w:hint="eastAsia" w:ascii="宋体" w:hAnsi="宋体" w:cs="宋体"/>
                <w:color w:val="auto"/>
                <w:szCs w:val="21"/>
                <w:highlight w:val="none"/>
              </w:rPr>
              <w:t xml:space="preserve">年       月       日</w:t>
            </w:r>
            <w:r/>
          </w:p>
        </w:tc>
      </w:tr>
      <w:tr>
        <w:trPr>
          <w:jc w:val="center"/>
          <w:trHeight w:val="67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40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Cs w:val="21"/>
                <w:highlight w:val="none"/>
              </w:rPr>
              <w:t xml:space="preserve">备注</w:t>
            </w:r>
            <w:r>
              <w:rPr>
                <w:rFonts w:hint="eastAsia" w:ascii="宋体" w:hAnsi="宋体" w:cs="宋体"/>
                <w:color w:val="auto"/>
                <w:szCs w:val="21"/>
                <w:highlight w:val="none"/>
                <w:lang w:eastAsia="zh-CN"/>
              </w:rPr>
              <w:t xml:space="preserve">：</w:t>
            </w:r>
            <w:r/>
          </w:p>
        </w:tc>
      </w:tr>
      <w:tr>
        <w:trPr>
          <w:jc w:val="center"/>
          <w:trHeight w:val="67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400"/>
              <w:jc w:val="both"/>
              <w:keepLines w:val="0"/>
              <w:keepNext w:val="0"/>
              <w:pageBreakBefore w:val="0"/>
              <w:spacing w:beforeAutospacing="0" w:line="360" w:lineRule="auto"/>
              <w:rPr>
                <w:rFonts w:hint="eastAsia" w:ascii="宋体" w:hAnsi="宋体" w:cs="宋体"/>
                <w:color w:val="auto"/>
                <w:sz w:val="21"/>
                <w:szCs w:val="21"/>
                <w:highlight w:val="none"/>
              </w:rPr>
            </w:pPr>
            <w:r>
              <w:rPr>
                <w:rFonts w:hint="eastAsia" w:ascii="宋体" w:hAnsi="宋体" w:cs="宋体"/>
                <w:color w:val="auto"/>
                <w:szCs w:val="21"/>
                <w:highlight w:val="none"/>
                <w:lang w:val="en-US" w:eastAsia="zh-CN"/>
              </w:rPr>
              <w:t xml:space="preserve">被考核人</w:t>
            </w:r>
            <w:r>
              <w:rPr>
                <w:rFonts w:hint="eastAsia" w:ascii="宋体" w:hAnsi="宋体" w:cs="宋体"/>
                <w:color w:val="auto"/>
                <w:szCs w:val="21"/>
                <w:highlight w:val="none"/>
              </w:rPr>
              <w:t xml:space="preserve">签字：</w:t>
            </w:r>
            <w:r/>
          </w:p>
        </w:tc>
      </w:tr>
    </w:tbl>
    <w:p>
      <w:pPr>
        <w:pStyle w:val="926"/>
        <w:ind w:left="0" w:firstLine="0"/>
        <w:rPr>
          <w:rFonts w:hint="eastAsia"/>
          <w:color w:val="auto"/>
        </w:rPr>
      </w:pPr>
      <w:r>
        <w:rPr>
          <w:rFonts w:hint="eastAsia"/>
          <w:color w:val="auto"/>
        </w:rPr>
      </w:r>
      <w:r/>
    </w:p>
    <w:p>
      <w:pPr>
        <w:pStyle w:val="926"/>
        <w:ind w:left="0" w:firstLine="0"/>
        <w:rPr>
          <w:rFonts w:hint="eastAsia"/>
          <w:color w:val="auto"/>
        </w:rPr>
      </w:pPr>
      <w:r>
        <w:rPr>
          <w:rFonts w:hint="eastAsia"/>
          <w:color w:val="auto"/>
        </w:rPr>
      </w:r>
      <w:r/>
    </w:p>
    <w:p>
      <w:pPr>
        <w:pStyle w:val="926"/>
        <w:ind w:left="0" w:firstLine="0"/>
        <w:rPr>
          <w:rFonts w:hint="eastAsia"/>
          <w:color w:val="auto"/>
        </w:rPr>
      </w:pPr>
      <w:r>
        <w:rPr>
          <w:rFonts w:hint="eastAsia"/>
          <w:color w:val="auto"/>
        </w:rPr>
      </w:r>
      <w:r/>
    </w:p>
    <w:p>
      <w:pPr>
        <w:rPr>
          <w:rFonts w:hint="eastAsia"/>
          <w:color w:val="auto"/>
        </w:rPr>
      </w:pPr>
      <w:r>
        <w:rPr>
          <w:rFonts w:hint="eastAsia"/>
          <w:color w:val="auto"/>
        </w:rPr>
        <w:br w:type="page" w:clear="all"/>
      </w:r>
      <w:r/>
    </w:p>
    <w:p>
      <w:pPr>
        <w:pStyle w:val="849"/>
        <w:numPr>
          <w:ilvl w:val="0"/>
          <w:numId w:val="9"/>
        </w:numPr>
        <w:ind w:left="0" w:firstLine="0"/>
        <w:jc w:val="center"/>
        <w:keepLines w:val="0"/>
        <w:keepNext w:val="0"/>
        <w:pageBreakBefore w:val="0"/>
        <w:spacing w:before="120" w:after="0" w:line="360" w:lineRule="auto"/>
        <w:widowControl/>
        <w:rPr>
          <w:rFonts w:hint="eastAsia" w:ascii="宋体" w:hAnsi="宋体" w:eastAsia="宋体" w:cs="宋体"/>
          <w:b/>
          <w:color w:val="auto"/>
          <w:sz w:val="44"/>
          <w:szCs w:val="22"/>
          <w:highlight w:val="none"/>
        </w:rPr>
      </w:pPr>
      <w:r/>
      <w:bookmarkStart w:id="69" w:name="评分要点"/>
      <w:r/>
      <w:bookmarkEnd w:id="69"/>
      <w:r/>
      <w:bookmarkStart w:id="70" w:name="_Toc105397795"/>
      <w:r>
        <w:rPr>
          <w:rFonts w:hint="eastAsia" w:ascii="宋体" w:hAnsi="宋体" w:eastAsia="宋体" w:cs="宋体"/>
          <w:b/>
          <w:color w:val="auto"/>
          <w:sz w:val="44"/>
          <w:szCs w:val="22"/>
          <w:highlight w:val="none"/>
        </w:rPr>
        <w:t xml:space="preserve">评标办法和评分标准</w:t>
      </w:r>
      <w:bookmarkEnd w:id="64"/>
      <w:r/>
      <w:bookmarkEnd w:id="65"/>
      <w:r/>
      <w:bookmarkEnd w:id="66"/>
      <w:r/>
      <w:bookmarkEnd w:id="70"/>
      <w:r/>
      <w:r/>
    </w:p>
    <w:p>
      <w:pPr>
        <w:ind w:left="0" w:firstLine="422"/>
        <w:keepLines w:val="0"/>
        <w:keepNext w:val="0"/>
        <w:pageBreakBefore w:val="0"/>
        <w:spacing w:line="360" w:lineRule="auto"/>
        <w:rPr>
          <w:rFonts w:ascii="宋体" w:hAnsi="宋体"/>
          <w:b/>
          <w:color w:val="auto"/>
          <w:sz w:val="21"/>
          <w:szCs w:val="21"/>
          <w:highlight w:val="none"/>
        </w:rPr>
      </w:pPr>
      <w:r/>
      <w:bookmarkStart w:id="71" w:name="_Toc17476"/>
      <w:r/>
      <w:bookmarkStart w:id="72" w:name="_Toc698"/>
      <w:r/>
      <w:bookmarkStart w:id="73" w:name="_Toc16264"/>
      <w:r>
        <w:rPr>
          <w:rFonts w:hint="eastAsia" w:ascii="宋体" w:hAnsi="宋体"/>
          <w:b/>
          <w:color w:val="auto"/>
          <w:sz w:val="21"/>
          <w:szCs w:val="21"/>
          <w:highlight w:val="none"/>
        </w:rPr>
        <w:t xml:space="preserve">一、评标办法：</w:t>
      </w:r>
      <w:bookmarkEnd w:id="71"/>
      <w:r/>
      <w:bookmarkEnd w:id="72"/>
      <w:r/>
      <w:bookmarkEnd w:id="73"/>
      <w:r/>
      <w:r/>
    </w:p>
    <w:p>
      <w:pPr>
        <w:ind w:left="0" w:firstLine="420"/>
        <w:keepLines w:val="0"/>
        <w:keepNext w:val="0"/>
        <w:pageBreakBefore w:val="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keepLines w:val="0"/>
        <w:keepNext w:val="0"/>
        <w:pageBreakBefore w:val="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中华人民共和国政府采购法实施条例</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第十九条第一款“较大数额罚款”具体适用问题的意见》（财库〔2022〕3 号）文件执行。</w:t>
      </w:r>
      <w:r/>
    </w:p>
    <w:p>
      <w:pPr>
        <w:ind w:left="0" w:firstLine="420"/>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highlight w:val="none"/>
        </w:rPr>
        <w:t xml:space="preserve">4.针对中小型企业、残疾人福利企业和监狱企业的评审：</w:t>
      </w:r>
      <w:r/>
    </w:p>
    <w:p>
      <w:pPr>
        <w:ind w:left="0" w:firstLine="420"/>
        <w:keepLines w:val="0"/>
        <w:keepNext w:val="0"/>
        <w:pageBreakBefore w:val="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苏州市政府采购促进中小企业发展实施意见</w:t>
      </w:r>
      <w:r>
        <w:rPr>
          <w:rFonts w:hint="eastAsia" w:ascii="宋体" w:hAnsi="宋体"/>
          <w:color w:val="auto"/>
          <w:sz w:val="21"/>
          <w:highlight w:val="none"/>
          <w:lang w:eastAsia="zh-CN"/>
        </w:rPr>
        <w:t xml:space="preserve">〉的通知》</w:t>
      </w:r>
      <w:r>
        <w:rPr>
          <w:rFonts w:hint="eastAsia" w:ascii="宋体" w:hAnsi="宋体"/>
          <w:color w:val="auto"/>
          <w:sz w:val="21"/>
          <w:highlight w:val="none"/>
        </w:rPr>
        <w:t xml:space="preserve">（苏财购〔202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highlight w:val="none"/>
        </w:rPr>
        <w:t xml:space="preserve">本项目为专门面向中小企业采购的项目，不再执行价格评审优惠的扶持政策。</w:t>
      </w:r>
      <w:r/>
    </w:p>
    <w:p>
      <w:pPr>
        <w:ind w:left="0" w:firstLine="420"/>
        <w:keepLines w:val="0"/>
        <w:keepNext w:val="0"/>
        <w:pageBreakBefore w:val="0"/>
        <w:spacing w:line="360" w:lineRule="auto"/>
        <w:rPr>
          <w:rFonts w:ascii="宋体" w:hAnsi="宋体"/>
          <w:color w:val="auto"/>
          <w:sz w:val="21"/>
          <w:highlight w:val="none"/>
        </w:rPr>
      </w:pPr>
      <w:r>
        <w:rPr>
          <w:rFonts w:hint="eastAsia" w:ascii="宋体" w:hAnsi="宋体"/>
          <w:color w:val="auto"/>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highlight w:val="none"/>
        </w:rPr>
        <w:t xml:space="preserve">服务类项目中</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若使用退休人员，将不享受中小企业扶持政策。</w:t>
      </w:r>
      <w:r/>
    </w:p>
    <w:p>
      <w:pPr>
        <w:ind w:left="0" w:firstLine="420"/>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keepLines w:val="0"/>
        <w:keepNext w:val="0"/>
        <w:pageBreakBefore w:val="0"/>
        <w:spacing w:line="360" w:lineRule="auto"/>
        <w:rPr>
          <w:rFonts w:hint="eastAsia" w:ascii="宋体" w:hAnsi="宋体"/>
          <w:color w:val="auto"/>
          <w:sz w:val="21"/>
          <w:highlight w:val="none"/>
        </w:rPr>
      </w:pPr>
      <w:r>
        <w:rPr>
          <w:rFonts w:hint="eastAsia" w:ascii="宋体" w:hAnsi="宋体"/>
          <w:color w:val="auto"/>
          <w:sz w:val="21"/>
          <w:highlight w:val="none"/>
        </w:rPr>
        <w:t xml:space="preserve">②若</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提供的声明函或认定证明为虚假材料，按“政府采购法”相关规定处理并报请政府监管部门给予行政处罚。</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rPr>
        <w:t xml:space="preserve">5.强化政府采购异常低价审查</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rPr>
        <w:t xml:space="preserve">明确评审委员会启动异常低价投标（响应）审查的情形和具体要求，包括：</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rPr>
        <w:t xml:space="preserve">（一）评审过程中出现下列情形之一的，评审委员会应当启动异常低价投标（响应）审查程序：</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lang w:eastAsia="zh-CN"/>
        </w:rPr>
        <w:t xml:space="preserve">（1）</w:t>
      </w:r>
      <w:r>
        <w:rPr>
          <w:rFonts w:hint="eastAsia" w:ascii="宋体" w:hAnsi="宋体"/>
          <w:b/>
          <w:bCs/>
          <w:color w:val="auto"/>
          <w:sz w:val="21"/>
          <w:highlight w:val="none"/>
        </w:rPr>
        <w:t xml:space="preserve">投标（响应）报价低于采购项目预算50%的，即投标（响应）报价&lt;采购项目预算×50%；</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rPr>
        <w:t xml:space="preserve">（2）．投标（响应）报价低于采购项目最高限价45%的，即投标（响应）报价&lt;采购项目最高限价×45%；</w:t>
      </w:r>
      <w:r/>
    </w:p>
    <w:p>
      <w:pPr>
        <w:ind w:left="0" w:firstLine="422"/>
        <w:keepLines w:val="0"/>
        <w:keepNext w:val="0"/>
        <w:pageBreakBefore w:val="0"/>
        <w:spacing w:line="360" w:lineRule="auto"/>
        <w:rPr>
          <w:rFonts w:ascii="宋体" w:hAnsi="宋体"/>
          <w:b/>
          <w:bCs/>
          <w:color w:val="auto"/>
          <w:sz w:val="21"/>
          <w:highlight w:val="none"/>
        </w:rPr>
      </w:pPr>
      <w:r>
        <w:rPr>
          <w:rFonts w:hint="eastAsia" w:ascii="宋体" w:hAnsi="宋体"/>
          <w:b/>
          <w:bCs/>
          <w:color w:val="auto"/>
          <w:sz w:val="21"/>
          <w:highlight w:val="none"/>
          <w:lang w:eastAsia="zh-CN"/>
        </w:rPr>
        <w:t xml:space="preserve">（3）</w:t>
      </w:r>
      <w:r>
        <w:rPr>
          <w:rFonts w:hint="eastAsia" w:ascii="宋体" w:hAnsi="宋体"/>
          <w:b/>
          <w:bCs/>
          <w:color w:val="auto"/>
          <w:sz w:val="21"/>
          <w:highlight w:val="none"/>
        </w:rPr>
        <w:t xml:space="preserve"> 评审委员会认定的供应商报价过低、有可能影响产品质量或者不能诚信履约的其他情形。</w:t>
      </w:r>
      <w:r/>
    </w:p>
    <w:p>
      <w:pPr>
        <w:ind w:left="0" w:firstLine="422"/>
        <w:keepLines w:val="0"/>
        <w:keepNext w:val="0"/>
        <w:pageBreakBefore w:val="0"/>
        <w:spacing w:line="360" w:lineRule="auto"/>
        <w:rPr>
          <w:rFonts w:ascii="宋体" w:hAnsi="宋体"/>
          <w:b/>
          <w:bCs/>
          <w:color w:val="auto"/>
          <w:sz w:val="21"/>
          <w:highlight w:val="none"/>
        </w:rPr>
      </w:pPr>
      <w:r/>
      <w:bookmarkStart w:id="74" w:name="OLE_LINK23"/>
      <w:r/>
      <w:bookmarkStart w:id="75" w:name="OLE_LINK22"/>
      <w:r>
        <w:rPr>
          <w:rFonts w:hint="eastAsia" w:ascii="宋体" w:hAnsi="宋体"/>
          <w:b/>
          <w:bCs/>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76" w:name="OLE_LINK17"/>
      <w:r/>
      <w:bookmarkStart w:id="77" w:name="OLE_LINK16"/>
      <w:r>
        <w:rPr>
          <w:rFonts w:hint="eastAsia" w:ascii="宋体" w:hAnsi="宋体"/>
          <w:b/>
          <w:bCs/>
          <w:color w:val="auto"/>
          <w:sz w:val="21"/>
          <w:highlight w:val="none"/>
        </w:rPr>
        <w:t xml:space="preserve">投标（响应）供应商不提供书面说明、证明材料，或者提供的书面说明、证明材料不能证明其报价合理性的</w:t>
      </w:r>
      <w:bookmarkEnd w:id="76"/>
      <w:r/>
      <w:bookmarkEnd w:id="77"/>
      <w:r>
        <w:rPr>
          <w:rFonts w:hint="eastAsia" w:ascii="宋体" w:hAnsi="宋体"/>
          <w:b/>
          <w:bCs/>
          <w:color w:val="auto"/>
          <w:sz w:val="21"/>
          <w:highlight w:val="none"/>
        </w:rPr>
        <w:t xml:space="preserve">，评审委员会应当将其作为无效投标（响应）处理。审查相关情况应当在评审报告中进行记录。</w:t>
      </w:r>
      <w:bookmarkEnd w:id="74"/>
      <w:r/>
      <w:bookmarkEnd w:id="75"/>
      <w:r/>
      <w:r/>
    </w:p>
    <w:p>
      <w:pPr>
        <w:ind w:left="0" w:firstLine="422"/>
        <w:keepLines w:val="0"/>
        <w:keepNext w:val="0"/>
        <w:pageBreakBefore w:val="0"/>
        <w:spacing w:line="360" w:lineRule="auto"/>
        <w:rPr>
          <w:rFonts w:hint="default" w:ascii="宋体" w:hAnsi="宋体"/>
          <w:b/>
          <w:color w:val="auto"/>
          <w:sz w:val="21"/>
          <w:szCs w:val="21"/>
          <w:highlight w:val="none"/>
          <w:lang w:val="en-US" w:eastAsia="zh-CN"/>
        </w:rPr>
      </w:pPr>
      <w:r/>
      <w:bookmarkStart w:id="78" w:name="_Toc331167597"/>
      <w:r/>
      <w:bookmarkStart w:id="79" w:name="_Toc332378266"/>
      <w:r/>
      <w:bookmarkStart w:id="80" w:name="_Toc327797595"/>
      <w:r/>
      <w:bookmarkStart w:id="81" w:name="_Toc325800314"/>
      <w:r/>
      <w:bookmarkStart w:id="82" w:name="_Toc327964644"/>
      <w:r/>
      <w:bookmarkStart w:id="83" w:name="_Toc287731895"/>
      <w:r>
        <w:rPr>
          <w:rFonts w:hint="eastAsia" w:ascii="宋体" w:hAnsi="宋体"/>
          <w:b/>
          <w:color w:val="auto"/>
          <w:sz w:val="21"/>
          <w:szCs w:val="21"/>
          <w:highlight w:val="none"/>
          <w:lang w:val="en-US" w:eastAsia="zh-CN"/>
        </w:rPr>
        <w:t xml:space="preserve">二、评分标准：</w:t>
      </w:r>
      <w:r/>
    </w:p>
    <w:p>
      <w:pPr>
        <w:ind w:left="0" w:firstLine="402"/>
        <w:keepLines w:val="0"/>
        <w:keepNext w:val="0"/>
        <w:pageBreakBefore w:val="0"/>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（一）价格（</w:t>
      </w:r>
      <w:r>
        <w:rPr>
          <w:rFonts w:hint="eastAsia" w:ascii="宋体" w:hAnsi="宋体" w:cs="宋体"/>
          <w:b/>
          <w:color w:val="auto"/>
          <w:szCs w:val="21"/>
          <w:highlight w:val="none"/>
          <w:lang w:val="en-US" w:eastAsia="zh-CN"/>
        </w:rPr>
        <w:t xml:space="preserve">20</w:t>
      </w:r>
      <w:r>
        <w:rPr>
          <w:rFonts w:hint="eastAsia" w:ascii="宋体" w:hAnsi="宋体" w:cs="宋体"/>
          <w:b/>
          <w:color w:val="auto"/>
          <w:szCs w:val="21"/>
          <w:highlight w:val="none"/>
        </w:rPr>
        <w:t xml:space="preserve">分）</w:t>
      </w:r>
      <w:r/>
    </w:p>
    <w:p>
      <w:pPr>
        <w:ind w:left="0" w:firstLine="40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第一步：投标总报价低于或等于</w:t>
      </w: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rPr>
        <w:t xml:space="preserve">的，为有效投标报价。超</w:t>
      </w:r>
      <w:r>
        <w:rPr>
          <w:rFonts w:hint="eastAsia" w:ascii="宋体" w:hAnsi="宋体" w:cs="宋体"/>
          <w:color w:val="auto"/>
          <w:szCs w:val="21"/>
          <w:highlight w:val="none"/>
          <w:lang w:val="en-US" w:eastAsia="zh-CN"/>
        </w:rPr>
        <w:t xml:space="preserve">限价</w:t>
      </w:r>
      <w:r>
        <w:rPr>
          <w:rFonts w:hint="eastAsia" w:ascii="宋体" w:hAnsi="宋体" w:cs="宋体"/>
          <w:color w:val="auto"/>
          <w:szCs w:val="21"/>
          <w:highlight w:val="none"/>
        </w:rPr>
        <w:t xml:space="preserve">的投标报价为无效投标报价。无效投标报价的投标文件不进行评审，也不得标。</w:t>
      </w:r>
      <w:r/>
    </w:p>
    <w:p>
      <w:pPr>
        <w:ind w:left="0" w:firstLine="40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分。其他投标人的价格分统一按照下列公式计算：</w:t>
      </w:r>
      <w:r/>
    </w:p>
    <w:p>
      <w:pPr>
        <w:ind w:left="0" w:firstLine="40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％×100（小数点后保留两位）。</w:t>
      </w:r>
      <w:r/>
    </w:p>
    <w:p>
      <w:pPr>
        <w:ind w:left="0" w:firstLine="402"/>
        <w:keepLines w:val="0"/>
        <w:keepNext w:val="0"/>
        <w:pageBreakBefore w:val="0"/>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（二）技术部分：（</w:t>
      </w:r>
      <w:r>
        <w:rPr>
          <w:rFonts w:hint="eastAsia" w:ascii="宋体" w:hAnsi="宋体" w:cs="宋体"/>
          <w:b/>
          <w:color w:val="auto"/>
          <w:szCs w:val="21"/>
          <w:highlight w:val="none"/>
          <w:lang w:val="en-US" w:eastAsia="zh-CN"/>
        </w:rPr>
        <w:t xml:space="preserve">56</w:t>
      </w:r>
      <w:r>
        <w:rPr>
          <w:rFonts w:hint="eastAsia" w:ascii="宋体" w:hAnsi="宋体" w:cs="宋体"/>
          <w:b/>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lang w:eastAsia="zh-CN"/>
        </w:rPr>
        <w:outlineLvl w:val="9"/>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整体设想与策划针对本项目特点和需求</w:t>
      </w:r>
      <w:r>
        <w:rPr>
          <w:rFonts w:hint="eastAsia" w:ascii="宋体" w:hAnsi="宋体" w:eastAsia="宋体"/>
          <w:color w:val="auto"/>
          <w:szCs w:val="21"/>
          <w:highlight w:val="none"/>
          <w:lang w:eastAsia="zh-CN"/>
        </w:rPr>
        <w:t xml:space="preserve">进行</w:t>
      </w:r>
      <w:r>
        <w:rPr>
          <w:rFonts w:hint="eastAsia" w:ascii="宋体" w:hAnsi="宋体" w:eastAsia="宋体"/>
          <w:color w:val="auto"/>
          <w:szCs w:val="21"/>
          <w:highlight w:val="none"/>
        </w:rPr>
        <w:t xml:space="preserve">项目的定位、服务理念、管理思路及重点难点进行分析</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7分</w:t>
      </w:r>
      <w:r>
        <w:rPr>
          <w:rFonts w:hint="eastAsia" w:ascii="宋体" w:hAnsi="宋体" w:eastAsia="宋体"/>
          <w:color w:val="auto"/>
          <w:szCs w:val="21"/>
          <w:highlight w:val="none"/>
          <w:lang w:eastAsia="zh-CN"/>
        </w:rPr>
        <w:t xml:space="preserve">）</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较好</w:t>
      </w:r>
      <w:r>
        <w:rPr>
          <w:rFonts w:hint="eastAsia" w:ascii="宋体" w:hAnsi="宋体" w:eastAsia="宋体"/>
          <w:color w:val="auto"/>
          <w:szCs w:val="21"/>
          <w:highlight w:val="none"/>
        </w:rPr>
        <w:t xml:space="preserve">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ascii="宋体" w:hAnsi="宋体" w:eastAsia="宋体"/>
          <w:color w:val="auto"/>
          <w:szCs w:val="21"/>
          <w:highlight w:val="none"/>
          <w:lang w:val="en-US" w:eastAsia="zh-CN"/>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一般</w:t>
      </w:r>
      <w:r>
        <w:rPr>
          <w:rFonts w:hint="eastAsia" w:ascii="宋体" w:hAnsi="宋体" w:eastAsia="宋体"/>
          <w:color w:val="auto"/>
          <w:szCs w:val="21"/>
          <w:highlight w:val="none"/>
        </w:rPr>
        <w:t xml:space="preserve">的得1分；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服务管理工作具体实施方案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包括校园门岗服务方案和学校上、放学高峰期管理</w:t>
      </w:r>
      <w:r>
        <w:rPr>
          <w:rFonts w:hint="eastAsia" w:ascii="宋体" w:hAnsi="宋体" w:eastAsia="宋体"/>
          <w:color w:val="auto"/>
          <w:szCs w:val="21"/>
          <w:highlight w:val="none"/>
          <w:lang w:eastAsia="zh-CN"/>
        </w:rPr>
        <w:t xml:space="preserve">方案</w:t>
      </w:r>
      <w:r>
        <w:rPr>
          <w:rFonts w:hint="eastAsia" w:ascii="宋体" w:hAnsi="宋体" w:eastAsia="宋体"/>
          <w:color w:val="auto"/>
          <w:szCs w:val="21"/>
          <w:highlight w:val="none"/>
        </w:rPr>
        <w:t xml:space="preserve">的</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较好</w:t>
      </w:r>
      <w:r>
        <w:rPr>
          <w:rFonts w:hint="eastAsia" w:ascii="宋体" w:hAnsi="宋体" w:eastAsia="宋体"/>
          <w:color w:val="auto"/>
          <w:szCs w:val="21"/>
          <w:highlight w:val="none"/>
        </w:rPr>
        <w:t xml:space="preserve">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ascii="宋体" w:hAnsi="宋体" w:eastAsia="宋体"/>
          <w:color w:val="auto"/>
          <w:szCs w:val="21"/>
          <w:highlight w:val="none"/>
          <w:lang w:val="en-US" w:eastAsia="zh-CN"/>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一般</w:t>
      </w:r>
      <w:r>
        <w:rPr>
          <w:rFonts w:hint="eastAsia" w:ascii="宋体" w:hAnsi="宋体" w:eastAsia="宋体"/>
          <w:color w:val="auto"/>
          <w:szCs w:val="21"/>
          <w:highlight w:val="none"/>
        </w:rPr>
        <w:t xml:space="preserve">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3</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项目组织管理方案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包含管理规章制度、服务人员安全文明规范、服务档案管理制度，服务人员考核制度</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eastAsia="zh-CN"/>
        </w:rPr>
        <w:t xml:space="preserve">较</w:t>
      </w:r>
      <w:r>
        <w:rPr>
          <w:rFonts w:hint="eastAsia" w:ascii="宋体" w:hAnsi="宋体" w:eastAsia="宋体"/>
          <w:color w:val="auto"/>
          <w:szCs w:val="21"/>
          <w:highlight w:val="none"/>
          <w:lang w:val="en-US" w:eastAsia="zh-CN"/>
        </w:rPr>
        <w:t xml:space="preserve">好</w:t>
      </w:r>
      <w:r>
        <w:rPr>
          <w:rFonts w:hint="eastAsia" w:ascii="宋体" w:hAnsi="宋体" w:eastAsia="宋体"/>
          <w:color w:val="auto"/>
          <w:szCs w:val="21"/>
          <w:highlight w:val="none"/>
        </w:rPr>
        <w:t xml:space="preserve">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一般</w:t>
      </w:r>
      <w:r>
        <w:rPr>
          <w:rFonts w:hint="eastAsia" w:ascii="宋体" w:hAnsi="宋体" w:eastAsia="宋体"/>
          <w:color w:val="auto"/>
          <w:szCs w:val="21"/>
          <w:highlight w:val="none"/>
        </w:rPr>
        <w:t xml:space="preserve">的得1分；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服务团队稳定性进行评价方案</w:t>
      </w:r>
      <w:r>
        <w:rPr>
          <w:rFonts w:hint="eastAsia" w:ascii="宋体" w:hAnsi="宋体" w:eastAsia="宋体"/>
          <w:color w:val="auto"/>
          <w:szCs w:val="21"/>
          <w:highlight w:val="none"/>
          <w:lang w:val="en-US" w:eastAsia="zh-CN"/>
        </w:rPr>
        <w:t xml:space="preserve">比较，包括</w:t>
      </w:r>
      <w:r>
        <w:rPr>
          <w:rFonts w:hint="eastAsia" w:ascii="宋体" w:hAnsi="宋体" w:eastAsia="宋体"/>
          <w:color w:val="auto"/>
          <w:szCs w:val="21"/>
          <w:highlight w:val="none"/>
        </w:rPr>
        <w:t xml:space="preserve">日常管理与人文关怀</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人员变动</w:t>
      </w:r>
      <w:r>
        <w:rPr>
          <w:rFonts w:hint="eastAsia" w:ascii="宋体" w:hAnsi="宋体" w:eastAsia="宋体"/>
          <w:color w:val="auto"/>
          <w:szCs w:val="21"/>
          <w:highlight w:val="none"/>
        </w:rPr>
        <w:t xml:space="preserve">风险预警与保留措施：（</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w:t>
      </w:r>
      <w:r>
        <w:rPr>
          <w:rFonts w:hint="eastAsia" w:ascii="宋体" w:hAnsi="宋体" w:eastAsia="宋体"/>
          <w:color w:val="auto"/>
          <w:szCs w:val="21"/>
          <w:highlight w:val="none"/>
          <w:lang w:eastAsia="zh-CN"/>
        </w:rPr>
        <w:t xml:space="preserve">的</w:t>
      </w:r>
      <w:r>
        <w:rPr>
          <w:rFonts w:hint="eastAsia" w:ascii="宋体" w:hAnsi="宋体" w:eastAsia="宋体"/>
          <w:color w:val="auto"/>
          <w:szCs w:val="21"/>
          <w:highlight w:val="none"/>
        </w:rPr>
        <w:t xml:space="preserve">合理性、完善性、规范性、清晰性、可操作性</w:t>
      </w:r>
      <w:r>
        <w:rPr>
          <w:rFonts w:hint="eastAsia" w:ascii="宋体" w:hAnsi="宋体" w:eastAsia="宋体"/>
          <w:color w:val="auto"/>
          <w:szCs w:val="21"/>
          <w:highlight w:val="none"/>
          <w:lang w:val="en-US" w:eastAsia="zh-CN"/>
        </w:rPr>
        <w:t xml:space="preserve">较好</w:t>
      </w:r>
      <w:r>
        <w:rPr>
          <w:rFonts w:hint="eastAsia" w:ascii="宋体" w:hAnsi="宋体" w:eastAsia="宋体"/>
          <w:color w:val="auto"/>
          <w:szCs w:val="21"/>
          <w:highlight w:val="none"/>
        </w:rPr>
        <w:t xml:space="preserve">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一般</w:t>
      </w:r>
      <w:r>
        <w:rPr>
          <w:rFonts w:hint="eastAsia" w:ascii="宋体" w:hAnsi="宋体" w:eastAsia="宋体"/>
          <w:color w:val="auto"/>
          <w:szCs w:val="21"/>
          <w:highlight w:val="none"/>
        </w:rPr>
        <w:t xml:space="preserve">的得1分；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widowControl w:val="off"/>
        <w:rPr>
          <w:rFonts w:ascii="宋体" w:hAnsi="宋体" w:eastAsia="宋体"/>
          <w:color w:val="auto"/>
          <w:szCs w:val="21"/>
          <w:highlight w:val="none"/>
        </w:rPr>
        <w:outlineLvl w:val="9"/>
      </w:pPr>
      <w:r>
        <w:rPr>
          <w:rFonts w:hint="eastAsia" w:ascii="宋体" w:hAnsi="宋体" w:eastAsia="宋体"/>
          <w:color w:val="auto"/>
          <w:szCs w:val="21"/>
          <w:highlight w:val="none"/>
        </w:rPr>
        <w:t xml:space="preserve">5</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校园应急措施方案比较</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包括恶劣天气保障预案、火警预案、治安事件预案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项目突发应急</w:t>
      </w:r>
      <w:r>
        <w:rPr>
          <w:rFonts w:hint="eastAsia" w:ascii="宋体" w:hAnsi="宋体" w:eastAsia="宋体"/>
          <w:color w:val="auto"/>
          <w:szCs w:val="21"/>
          <w:highlight w:val="none"/>
        </w:rPr>
        <w:t xml:space="preserve">预案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较好</w:t>
      </w:r>
      <w:r>
        <w:rPr>
          <w:rFonts w:hint="eastAsia" w:ascii="宋体" w:hAnsi="宋体" w:eastAsia="宋体"/>
          <w:color w:val="auto"/>
          <w:szCs w:val="21"/>
          <w:highlight w:val="none"/>
        </w:rPr>
        <w:t xml:space="preserve">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lang w:val="en-US" w:eastAsia="zh-CN"/>
        </w:rPr>
        <w:outlineLvl w:val="9"/>
      </w:pPr>
      <w:r>
        <w:rPr>
          <w:rFonts w:hint="eastAsia" w:ascii="宋体" w:hAnsi="宋体" w:eastAsia="宋体"/>
          <w:color w:val="auto"/>
          <w:szCs w:val="21"/>
          <w:highlight w:val="none"/>
        </w:rPr>
        <w:t xml:space="preserve">方案合理性、完善性、规范性、清晰性、可操作性</w:t>
      </w:r>
      <w:r>
        <w:rPr>
          <w:rFonts w:hint="eastAsia" w:ascii="宋体" w:hAnsi="宋体" w:eastAsia="宋体"/>
          <w:color w:val="auto"/>
          <w:szCs w:val="21"/>
          <w:highlight w:val="none"/>
          <w:lang w:val="en-US" w:eastAsia="zh-CN"/>
        </w:rPr>
        <w:t xml:space="preserve">一般</w:t>
      </w:r>
      <w:r>
        <w:rPr>
          <w:rFonts w:hint="eastAsia" w:ascii="宋体" w:hAnsi="宋体" w:eastAsia="宋体"/>
          <w:color w:val="auto"/>
          <w:szCs w:val="21"/>
          <w:highlight w:val="none"/>
        </w:rPr>
        <w:t xml:space="preserve">的得1分；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学校接待、重要活动管理措施方案比较</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包括</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专项安保方案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执行流程、与采购人的联动、人员管控</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方案的合理性、完善性、规范性、清晰性、可操作性较好的</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方案合理性、完善性、规范性、清晰性、可操作性一般的得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olor w:val="auto"/>
          <w:szCs w:val="21"/>
          <w:highlight w:val="none"/>
          <w:lang w:val="en-US" w:eastAsia="zh-CN"/>
        </w:rPr>
        <w:outlineLvl w:val="9"/>
      </w:pPr>
      <w:r>
        <w:rPr>
          <w:rFonts w:hint="eastAsia" w:ascii="宋体" w:hAnsi="宋体" w:eastAsia="宋体"/>
          <w:color w:val="auto"/>
          <w:szCs w:val="21"/>
          <w:highlight w:val="none"/>
        </w:rPr>
        <w:t xml:space="preserve">方案合理性、完善性、规范性、清晰性、可操作性有缺项的得1分；</w:t>
      </w:r>
      <w:r>
        <w:rPr>
          <w:rFonts w:hint="eastAsia" w:ascii="宋体" w:hAnsi="宋体" w:eastAsia="宋体"/>
          <w:color w:val="auto"/>
          <w:szCs w:val="21"/>
          <w:highlight w:val="none"/>
          <w:lang w:val="en-US" w:eastAsia="zh-CN"/>
        </w:rPr>
        <w:t xml:space="preserve">不提供不得分。</w:t>
      </w:r>
      <w:r/>
    </w:p>
    <w:p>
      <w:pPr>
        <w:ind w:left="0" w:firstLine="40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人员培训方案</w:t>
      </w:r>
      <w:r>
        <w:rPr>
          <w:rFonts w:hint="eastAsia" w:ascii="宋体" w:hAnsi="宋体" w:cs="宋体"/>
          <w:color w:val="auto"/>
          <w:szCs w:val="21"/>
          <w:highlight w:val="none"/>
          <w:lang w:val="en-US" w:eastAsia="zh-CN"/>
        </w:rPr>
        <w:t xml:space="preserve">比较，包括培训内容、培训频次、培训形式</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7分</w:t>
      </w:r>
      <w:r>
        <w:rPr>
          <w:rFonts w:hint="eastAsia" w:ascii="宋体" w:hAnsi="宋体" w:cs="宋体"/>
          <w:color w:val="auto"/>
          <w:szCs w:val="21"/>
          <w:highlight w:val="none"/>
          <w:lang w:eastAsia="zh-CN"/>
        </w:rPr>
        <w:t xml:space="preserve">）</w:t>
      </w:r>
      <w:r/>
    </w:p>
    <w:p>
      <w:pPr>
        <w:ind w:left="0" w:firstLine="40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方案内容详细，科学合理，可行性强的得7分；</w:t>
      </w:r>
      <w:r/>
    </w:p>
    <w:p>
      <w:pPr>
        <w:ind w:left="0" w:firstLine="40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方案内容较详细、较科学合理、可行性较强的得4分；</w:t>
      </w:r>
      <w:r/>
    </w:p>
    <w:p>
      <w:pPr>
        <w:ind w:left="0" w:firstLine="40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方案内容较一般，可行性较一般的得1分；不提供不得分。</w:t>
      </w:r>
      <w:r/>
    </w:p>
    <w:p>
      <w:pPr>
        <w:numPr>
          <w:ilvl w:val="0"/>
          <w:numId w:val="0"/>
        </w:num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进退场交接及</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配合方案比较</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包括</w:t>
      </w:r>
      <w:r>
        <w:rPr>
          <w:rFonts w:hint="eastAsia" w:ascii="宋体" w:hAnsi="宋体" w:eastAsia="宋体"/>
          <w:color w:val="auto"/>
          <w:szCs w:val="21"/>
          <w:highlight w:val="none"/>
        </w:rPr>
        <w:t xml:space="preserve">资料交接、设备交接</w:t>
      </w:r>
      <w:r>
        <w:rPr>
          <w:rFonts w:hint="eastAsia" w:ascii="宋体" w:hAnsi="宋体" w:eastAsia="宋体"/>
          <w:color w:val="auto"/>
          <w:szCs w:val="21"/>
          <w:highlight w:val="none"/>
          <w:lang w:eastAsia="zh-CN"/>
        </w:rPr>
        <w:t xml:space="preserve">、以其</w:t>
      </w:r>
      <w:r>
        <w:rPr>
          <w:rFonts w:hint="eastAsia" w:ascii="宋体" w:hAnsi="宋体" w:eastAsia="宋体"/>
          <w:color w:val="auto"/>
          <w:szCs w:val="21"/>
          <w:highlight w:val="none"/>
        </w:rPr>
        <w:t xml:space="preserve">他资料交接</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numPr>
          <w:ilvl w:val="0"/>
          <w:numId w:val="0"/>
        </w:num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方案的合理性、完善性、规范性、清晰性、可操作性较好的得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numPr>
          <w:ilvl w:val="0"/>
          <w:numId w:val="0"/>
        </w:numPr>
        <w:ind w:left="0" w:firstLine="400"/>
        <w:keepLines w:val="0"/>
        <w:keepNext w:val="0"/>
        <w:pageBreakBefore w:val="0"/>
        <w:spacing w:line="360" w:lineRule="auto"/>
        <w:widowControl w:val="off"/>
        <w:rPr>
          <w:rFonts w:hint="eastAsia" w:ascii="宋体" w:hAnsi="宋体" w:eastAsia="宋体"/>
          <w:color w:val="auto"/>
          <w:szCs w:val="21"/>
          <w:highlight w:val="none"/>
        </w:rPr>
        <w:outlineLvl w:val="9"/>
      </w:pPr>
      <w:r>
        <w:rPr>
          <w:rFonts w:hint="eastAsia" w:ascii="宋体" w:hAnsi="宋体" w:eastAsia="宋体"/>
          <w:color w:val="auto"/>
          <w:szCs w:val="21"/>
          <w:highlight w:val="none"/>
        </w:rPr>
        <w:t xml:space="preserve">方案合理性、完善性、规范性、清晰性、可操作性一般的得</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p>
    <w:p>
      <w:pPr>
        <w:numPr>
          <w:ilvl w:val="0"/>
          <w:numId w:val="0"/>
        </w:numPr>
        <w:ind w:left="0" w:firstLine="400"/>
        <w:keepLines w:val="0"/>
        <w:keepNext w:val="0"/>
        <w:pageBreakBefore w:val="0"/>
        <w:spacing w:line="360" w:lineRule="auto"/>
        <w:widowControl w:val="off"/>
        <w:rPr>
          <w:rFonts w:ascii="宋体" w:hAnsi="宋体" w:eastAsia="宋体"/>
          <w:b/>
          <w:bCs/>
          <w:color w:val="auto"/>
          <w:szCs w:val="21"/>
          <w:highlight w:val="none"/>
        </w:rPr>
        <w:outlineLvl w:val="9"/>
      </w:pPr>
      <w:r>
        <w:rPr>
          <w:rFonts w:hint="eastAsia" w:ascii="宋体" w:hAnsi="宋体" w:eastAsia="宋体"/>
          <w:color w:val="auto"/>
          <w:szCs w:val="21"/>
          <w:highlight w:val="none"/>
        </w:rPr>
        <w:t xml:space="preserve">方案合理性、完善性、规范性、清晰性、可操作性有缺项的得1分；</w:t>
      </w:r>
      <w:r>
        <w:rPr>
          <w:rFonts w:hint="eastAsia" w:ascii="宋体" w:hAnsi="宋体" w:eastAsia="宋体"/>
          <w:color w:val="auto"/>
          <w:szCs w:val="21"/>
          <w:highlight w:val="none"/>
          <w:lang w:val="en-US" w:eastAsia="zh-CN"/>
        </w:rPr>
        <w:t xml:space="preserve">不提供不得分。</w:t>
      </w:r>
      <w:r/>
    </w:p>
    <w:p>
      <w:pPr>
        <w:ind w:left="0" w:firstLine="402"/>
        <w:keepLines w:val="0"/>
        <w:keepNext w:val="0"/>
        <w:pageBreakBefore w:val="0"/>
        <w:spacing w:line="360" w:lineRule="auto"/>
        <w:widowControl w:val="off"/>
        <w:rPr>
          <w:rFonts w:ascii="宋体" w:hAnsi="宋体" w:eastAsia="宋体"/>
          <w:b/>
          <w:color w:val="auto"/>
          <w:szCs w:val="21"/>
          <w:highlight w:val="none"/>
        </w:rPr>
        <w:outlineLvl w:val="9"/>
      </w:pPr>
      <w:r>
        <w:rPr>
          <w:rFonts w:hint="eastAsia" w:ascii="宋体" w:hAnsi="宋体" w:eastAsia="宋体"/>
          <w:b/>
          <w:bCs/>
          <w:color w:val="auto"/>
          <w:szCs w:val="21"/>
          <w:highlight w:val="none"/>
        </w:rPr>
        <w:t xml:space="preserve">（</w:t>
      </w:r>
      <w:r>
        <w:rPr>
          <w:rFonts w:hint="eastAsia" w:ascii="宋体" w:hAnsi="宋体" w:eastAsia="宋体"/>
          <w:b/>
          <w:color w:val="auto"/>
          <w:szCs w:val="21"/>
          <w:highlight w:val="none"/>
        </w:rPr>
        <w:t xml:space="preserve">三）</w:t>
      </w:r>
      <w:r>
        <w:rPr>
          <w:rFonts w:hint="eastAsia" w:ascii="宋体" w:hAnsi="宋体" w:eastAsia="宋体"/>
          <w:b/>
          <w:color w:val="auto"/>
          <w:szCs w:val="21"/>
          <w:highlight w:val="none"/>
          <w:lang w:val="en-US" w:eastAsia="zh-CN"/>
        </w:rPr>
        <w:t xml:space="preserve">针对本项目配置的人员配置</w:t>
      </w:r>
      <w:r>
        <w:rPr>
          <w:rFonts w:hint="eastAsia" w:ascii="宋体" w:hAnsi="宋体" w:eastAsia="宋体"/>
          <w:b/>
          <w:color w:val="auto"/>
          <w:szCs w:val="21"/>
          <w:highlight w:val="none"/>
        </w:rPr>
        <w:t xml:space="preserve">：（</w:t>
      </w:r>
      <w:r>
        <w:rPr>
          <w:rFonts w:hint="eastAsia" w:ascii="宋体" w:hAnsi="宋体" w:eastAsia="宋体"/>
          <w:b/>
          <w:color w:val="auto"/>
          <w:szCs w:val="21"/>
          <w:highlight w:val="none"/>
          <w:lang w:val="en-US" w:eastAsia="zh-CN"/>
        </w:rPr>
        <w:t xml:space="preserve">12</w:t>
      </w:r>
      <w:r>
        <w:rPr>
          <w:rFonts w:hint="eastAsia" w:ascii="宋体" w:hAnsi="宋体" w:eastAsia="宋体"/>
          <w:b/>
          <w:color w:val="auto"/>
          <w:szCs w:val="21"/>
          <w:highlight w:val="none"/>
        </w:rPr>
        <w:t xml:space="preserve">分）</w:t>
      </w:r>
      <w:r/>
    </w:p>
    <w:p>
      <w:pPr>
        <w:ind w:left="0" w:firstLine="40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本项目所配备的保安队长（兼项目经理）</w:t>
      </w:r>
      <w:r>
        <w:rPr>
          <w:rFonts w:hint="eastAsia" w:ascii="宋体" w:hAnsi="宋体" w:eastAsia="宋体"/>
          <w:color w:val="auto"/>
          <w:szCs w:val="21"/>
          <w:highlight w:val="none"/>
        </w:rPr>
        <w:t xml:space="preserve">：1）具有本科及以上学历；</w:t>
      </w:r>
      <w:r>
        <w:rPr>
          <w:rFonts w:hint="eastAsia" w:ascii="宋体" w:hAnsi="宋体" w:eastAsia="宋体" w:cs="Calibri"/>
          <w:bCs/>
          <w:color w:val="auto"/>
          <w:szCs w:val="21"/>
          <w:highlight w:val="none"/>
        </w:rPr>
        <w:t xml:space="preserve">2）</w:t>
      </w:r>
      <w:r>
        <w:rPr>
          <w:rFonts w:hint="eastAsia" w:ascii="宋体" w:hAnsi="宋体" w:eastAsia="宋体" w:cs="Calibri"/>
          <w:bCs/>
          <w:color w:val="auto"/>
          <w:szCs w:val="21"/>
          <w:highlight w:val="none"/>
          <w:lang w:val="en-US" w:eastAsia="zh-CN"/>
        </w:rPr>
        <w:t xml:space="preserve">具有</w:t>
      </w:r>
      <w:r>
        <w:rPr>
          <w:rFonts w:hint="eastAsia" w:ascii="宋体" w:hAnsi="宋体"/>
          <w:color w:val="auto"/>
          <w:sz w:val="21"/>
          <w:szCs w:val="24"/>
          <w:highlight w:val="none"/>
        </w:rPr>
        <w:t xml:space="preserve">高级（</w:t>
      </w:r>
      <w:r>
        <w:rPr>
          <w:color w:val="auto"/>
          <w:highlight w:val="none"/>
        </w:rPr>
        <w:fldChar w:fldCharType="begin"/>
      </w:r>
      <w:r>
        <w:rPr>
          <w:color w:val="auto"/>
          <w:highlight w:val="none"/>
        </w:rPr>
        <w:instrText xml:space="preserve"> HYPERLINK "https://baike.so.com/doc/6731745-6946046.html" \o "https://baike.so.com/doc/6731745-6946046.html" </w:instrText>
      </w:r>
      <w:r>
        <w:rPr>
          <w:color w:val="auto"/>
          <w:highlight w:val="none"/>
        </w:rPr>
        <w:fldChar w:fldCharType="separate"/>
      </w:r>
      <w:r>
        <w:rPr>
          <w:rFonts w:ascii="宋体" w:hAnsi="宋体"/>
          <w:color w:val="auto"/>
          <w:sz w:val="21"/>
          <w:szCs w:val="24"/>
          <w:highlight w:val="none"/>
        </w:rPr>
        <w:t xml:space="preserve">国家职业资格</w:t>
      </w:r>
      <w:r>
        <w:rPr>
          <w:rFonts w:ascii="宋体" w:hAnsi="宋体"/>
          <w:color w:val="auto"/>
          <w:sz w:val="21"/>
          <w:szCs w:val="24"/>
          <w:highlight w:val="none"/>
        </w:rPr>
        <w:fldChar w:fldCharType="end"/>
      </w:r>
      <w:r>
        <w:rPr>
          <w:rFonts w:ascii="宋体" w:hAnsi="宋体"/>
          <w:color w:val="auto"/>
          <w:sz w:val="21"/>
          <w:szCs w:val="24"/>
          <w:highlight w:val="none"/>
        </w:rPr>
        <w:t xml:space="preserve">三级</w:t>
      </w:r>
      <w:r>
        <w:rPr>
          <w:rFonts w:hint="eastAsia" w:ascii="宋体" w:hAnsi="宋体"/>
          <w:color w:val="auto"/>
          <w:sz w:val="21"/>
          <w:szCs w:val="24"/>
          <w:highlight w:val="none"/>
          <w:lang w:eastAsia="zh-CN"/>
        </w:rPr>
        <w:t xml:space="preserve">）</w:t>
      </w:r>
      <w:r>
        <w:rPr>
          <w:rFonts w:hint="eastAsia" w:ascii="宋体" w:hAnsi="宋体"/>
          <w:color w:val="auto"/>
          <w:sz w:val="21"/>
          <w:szCs w:val="24"/>
          <w:highlight w:val="none"/>
        </w:rPr>
        <w:t xml:space="preserve">及以上保安员职业资格证书</w:t>
      </w:r>
      <w:r>
        <w:rPr>
          <w:rFonts w:hint="eastAsia" w:ascii="宋体" w:hAnsi="宋体"/>
          <w:bCs/>
          <w:color w:val="auto"/>
          <w:sz w:val="21"/>
          <w:szCs w:val="21"/>
          <w:highlight w:val="none"/>
          <w:lang w:eastAsia="zh-CN"/>
        </w:rPr>
        <w:t xml:space="preserve">，</w:t>
      </w:r>
      <w:r>
        <w:rPr>
          <w:rFonts w:hint="eastAsia" w:ascii="宋体" w:hAnsi="宋体" w:cs="宋体"/>
          <w:color w:val="auto"/>
          <w:szCs w:val="21"/>
          <w:highlight w:val="none"/>
          <w:lang w:val="en-US" w:eastAsia="zh-CN"/>
        </w:rPr>
        <w:t xml:space="preserve">每</w:t>
      </w:r>
      <w:r>
        <w:rPr>
          <w:rFonts w:hint="eastAsia" w:ascii="宋体" w:hAnsi="宋体" w:eastAsia="宋体"/>
          <w:color w:val="auto"/>
          <w:szCs w:val="21"/>
          <w:highlight w:val="none"/>
        </w:rPr>
        <w:t xml:space="preserve">满足一项得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分，最高</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p>
    <w:p>
      <w:pPr>
        <w:pStyle w:val="1318"/>
        <w:numPr>
          <w:ilvl w:val="0"/>
          <w:numId w:val="0"/>
        </w:numPr>
        <w:ind w:left="0"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（2）拟投入本项目的保安员（不含保安队长）持</w:t>
      </w:r>
      <w:r>
        <w:rPr>
          <w:rFonts w:hint="eastAsia" w:hAnsi="宋体" w:asciiTheme="minorHAnsi" w:eastAsiaTheme="minorEastAsia" w:cstheme="minorBidi"/>
          <w:color w:val="auto"/>
          <w:sz w:val="21"/>
          <w:szCs w:val="21"/>
          <w:highlight w:val="none"/>
          <w:lang w:val="en-US" w:eastAsia="zh-CN" w:bidi="ar-SA"/>
        </w:rPr>
        <w:t xml:space="preserve">有高级（三级）及以上保安员职业资格</w:t>
      </w:r>
      <w:r>
        <w:rPr>
          <w:rFonts w:hint="eastAsia" w:ascii="宋体" w:hAnsi="宋体" w:eastAsia="宋体" w:cs="Times New Roman"/>
          <w:color w:val="auto"/>
          <w:sz w:val="21"/>
          <w:szCs w:val="21"/>
          <w:highlight w:val="none"/>
          <w:lang w:val="en-US" w:eastAsia="zh-CN" w:bidi="ar-SA"/>
        </w:rPr>
        <w:t xml:space="preserve">证书的，每提供一份得1分，最高得6分；</w:t>
      </w:r>
      <w:r/>
    </w:p>
    <w:p>
      <w:pPr>
        <w:ind w:left="0" w:firstLine="400"/>
        <w:keepLines w:val="0"/>
        <w:keepNext w:val="0"/>
        <w:pageBreakBefore w:val="0"/>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注：以上1-2项需提供相关人员证书扫描件及近期缴纳的社保证明，不提供或提供不全不得分</w:t>
      </w:r>
      <w:r/>
    </w:p>
    <w:p>
      <w:pPr>
        <w:ind w:left="0" w:firstLine="402"/>
        <w:keepLines w:val="0"/>
        <w:keepNext w:val="0"/>
        <w:pageBreakBefore w:val="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（四）综合能力比较：（</w:t>
      </w:r>
      <w:r>
        <w:rPr>
          <w:rFonts w:hint="eastAsia" w:ascii="宋体" w:hAnsi="宋体" w:eastAsia="宋体"/>
          <w:b/>
          <w:color w:val="auto"/>
          <w:szCs w:val="21"/>
          <w:highlight w:val="none"/>
          <w:lang w:val="en-US" w:eastAsia="zh-CN"/>
        </w:rPr>
        <w:t xml:space="preserve">12</w:t>
      </w:r>
      <w:r>
        <w:rPr>
          <w:rFonts w:hint="eastAsia" w:ascii="宋体" w:hAnsi="宋体" w:eastAsia="宋体"/>
          <w:b/>
          <w:color w:val="auto"/>
          <w:szCs w:val="21"/>
          <w:highlight w:val="none"/>
        </w:rPr>
        <w:t xml:space="preserve">分）</w:t>
      </w:r>
      <w:r/>
    </w:p>
    <w:p>
      <w:pPr>
        <w:ind w:left="0" w:firstLine="400"/>
        <w:keepLines w:val="0"/>
        <w:keepNext w:val="0"/>
        <w:pageBreakBefore w:val="0"/>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1.投标单位</w:t>
      </w:r>
      <w:r>
        <w:rPr>
          <w:rFonts w:hint="eastAsia" w:ascii="宋体" w:hAnsi="宋体" w:eastAsia="宋体"/>
          <w:color w:val="auto"/>
          <w:szCs w:val="21"/>
          <w:highlight w:val="none"/>
        </w:rPr>
        <w:t xml:space="preserve">具有有效认证期内的质量管理体系证书、环境管理体系认证证书、职业健康安全管理体系证书，每提供一份得1分，最高3分。</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提供上述证书的扫描件）</w:t>
      </w:r>
      <w:r/>
    </w:p>
    <w:p>
      <w:pPr>
        <w:ind w:left="0" w:firstLine="40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olor w:val="auto"/>
          <w:szCs w:val="21"/>
          <w:highlight w:val="none"/>
          <w:lang w:val="en-US" w:eastAsia="zh-CN"/>
        </w:rPr>
        <w:t xml:space="preserve">2.</w:t>
      </w:r>
      <w:r>
        <w:rPr>
          <w:rFonts w:hint="eastAsia" w:ascii="宋体" w:hAnsi="宋体" w:cs="宋体"/>
          <w:color w:val="auto"/>
          <w:szCs w:val="21"/>
          <w:highlight w:val="none"/>
          <w:lang w:val="zh-CN"/>
        </w:rPr>
        <w:t xml:space="preserve">投标单位自202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1日</w:t>
      </w:r>
      <w:r>
        <w:rPr>
          <w:rFonts w:hint="eastAsia" w:ascii="宋体" w:hAnsi="宋体" w:cs="宋体"/>
          <w:color w:val="auto"/>
          <w:szCs w:val="21"/>
          <w:highlight w:val="none"/>
          <w:lang w:val="zh-CN"/>
        </w:rPr>
        <w:t xml:space="preserve">以来获得过政府主管部门颁发</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lang w:val="zh-CN"/>
        </w:rPr>
        <w:t xml:space="preserve">荣誉证书或证明，有一份得1分，最高得3分。</w:t>
      </w:r>
      <w:bookmarkStart w:id="84" w:name="_GoBack"/>
      <w:r>
        <w:rPr>
          <w:rFonts w:hint="eastAsia" w:ascii="宋体" w:hAnsi="宋体" w:eastAsia="宋体"/>
          <w:color w:val="auto"/>
          <w:szCs w:val="21"/>
          <w:highlight w:val="none"/>
          <w:lang w:val="zh-CN" w:eastAsia="zh-CN"/>
        </w:rPr>
        <w:t xml:space="preserve">（</w:t>
      </w:r>
      <w:r>
        <w:rPr>
          <w:rFonts w:hint="eastAsia" w:ascii="宋体" w:hAnsi="宋体"/>
          <w:color w:val="auto"/>
          <w:szCs w:val="21"/>
          <w:highlight w:val="none"/>
          <w:lang w:val="en-US" w:eastAsia="zh-CN"/>
        </w:rPr>
        <w:t xml:space="preserve">时间以颁发时间为准，</w:t>
      </w:r>
      <w:r>
        <w:rPr>
          <w:rFonts w:hint="eastAsia" w:ascii="宋体" w:hAnsi="宋体" w:eastAsia="宋体"/>
          <w:color w:val="auto"/>
          <w:szCs w:val="21"/>
          <w:highlight w:val="none"/>
          <w:lang w:val="en-US" w:eastAsia="zh-CN"/>
        </w:rPr>
        <w:t xml:space="preserve">提供相关荣誉证书或证明扫描件</w:t>
      </w:r>
      <w:r>
        <w:rPr>
          <w:rFonts w:hint="eastAsia" w:ascii="宋体" w:hAnsi="宋体" w:eastAsia="宋体"/>
          <w:color w:val="auto"/>
          <w:szCs w:val="21"/>
          <w:highlight w:val="none"/>
          <w:lang w:val="zh-CN" w:eastAsia="zh-CN"/>
        </w:rPr>
        <w:t xml:space="preserve">）</w:t>
      </w:r>
      <w:bookmarkEnd w:id="84"/>
      <w:r/>
      <w:r/>
    </w:p>
    <w:p>
      <w:pPr>
        <w:ind w:left="0" w:firstLine="400"/>
        <w:keepLines w:val="0"/>
        <w:keepNext w:val="0"/>
        <w:pageBreakBefore w:val="0"/>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3.自2021年1月</w:t>
      </w:r>
      <w:r>
        <w:rPr>
          <w:rFonts w:hint="eastAsia" w:ascii="宋体" w:hAnsi="宋体"/>
          <w:color w:val="auto"/>
          <w:szCs w:val="21"/>
          <w:highlight w:val="none"/>
          <w:lang w:val="en-US" w:eastAsia="zh-CN"/>
        </w:rPr>
        <w:t xml:space="preserve">1日</w:t>
      </w:r>
      <w:r>
        <w:rPr>
          <w:rFonts w:hint="eastAsia" w:ascii="宋体" w:hAnsi="宋体" w:eastAsia="宋体"/>
          <w:color w:val="auto"/>
          <w:szCs w:val="21"/>
          <w:highlight w:val="none"/>
          <w:lang w:val="en-US" w:eastAsia="zh-CN"/>
        </w:rPr>
        <w:t xml:space="preserve">以来签订的类似项目业绩，提供业绩合同扫描件，有一份得2分，最高6分。（提供合同扫描件</w:t>
      </w:r>
      <w:r>
        <w:rPr>
          <w:rFonts w:hint="eastAsia" w:ascii="宋体" w:hAnsi="宋体"/>
          <w:color w:val="auto"/>
          <w:szCs w:val="21"/>
          <w:highlight w:val="none"/>
          <w:lang w:val="en-US" w:eastAsia="zh-CN"/>
        </w:rPr>
        <w:t xml:space="preserve">，时间已合同签订时间为准</w:t>
      </w:r>
      <w:r>
        <w:rPr>
          <w:rFonts w:hint="eastAsia" w:ascii="宋体" w:hAnsi="宋体" w:eastAsia="宋体"/>
          <w:color w:val="auto"/>
          <w:szCs w:val="21"/>
          <w:highlight w:val="none"/>
          <w:lang w:val="en-US" w:eastAsia="zh-CN"/>
        </w:rPr>
        <w:t xml:space="preserve">）。</w:t>
      </w:r>
      <w:r/>
    </w:p>
    <w:p>
      <w:pPr>
        <w:ind w:left="0" w:firstLine="40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0" w:firstLine="40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0" w:firstLine="400"/>
        <w:keepLines w:val="0"/>
        <w:keepNext w:val="0"/>
        <w:pageBreakBefore w:val="0"/>
        <w:spacing w:line="360" w:lineRule="auto"/>
        <w:rPr>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针对评分标准中评分的每一条，投标人均应提供相关资料并作出相应说明供评委评判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提供相关资料或提供材料不全或提供材料不清晰导致无法识别的视为不具备该项得分的条件。</w:t>
      </w:r>
      <w:bookmarkEnd w:id="78"/>
      <w:r/>
      <w:bookmarkEnd w:id="79"/>
      <w:r/>
      <w:bookmarkEnd w:id="80"/>
      <w:r/>
      <w:bookmarkEnd w:id="81"/>
      <w:r/>
      <w:bookmarkEnd w:id="82"/>
      <w:r/>
      <w:bookmarkEnd w:id="83"/>
      <w:r/>
      <w:r/>
    </w:p>
    <w:p>
      <w:pPr>
        <w:pStyle w:val="879"/>
        <w:numPr>
          <w:ilvl w:val="0"/>
          <w:numId w:val="0"/>
        </w:numPr>
        <w:rPr>
          <w:rFonts w:hint="eastAsia"/>
          <w:color w:val="auto"/>
          <w:lang w:val="en-US" w:eastAsia="zh-CN"/>
        </w:rPr>
      </w:pPr>
      <w:r>
        <w:rPr>
          <w:rFonts w:hint="eastAsia"/>
          <w:color w:val="auto"/>
          <w:lang w:val="en-US" w:eastAsia="zh-CN"/>
        </w:rPr>
      </w:r>
      <w:r/>
    </w:p>
    <w:p>
      <w:pPr>
        <w:pStyle w:val="879"/>
        <w:numPr>
          <w:ilvl w:val="0"/>
          <w:numId w:val="0"/>
        </w:numPr>
        <w:rPr>
          <w:rFonts w:hint="default" w:eastAsia="宋体"/>
          <w:color w:val="auto"/>
          <w:sz w:val="21"/>
          <w:szCs w:val="21"/>
          <w:lang w:val="en-US" w:eastAsia="zh-CN"/>
        </w:rPr>
      </w:pPr>
      <w:r>
        <w:rPr>
          <w:rFonts w:hint="eastAsia"/>
          <w:color w:val="auto"/>
          <w:lang w:val="en-US" w:eastAsia="zh-CN"/>
        </w:rPr>
        <w:t xml:space="preserve">                                                               </w:t>
      </w:r>
      <w:r>
        <w:rPr>
          <w:rFonts w:hint="eastAsia"/>
          <w:color w:val="auto"/>
          <w:sz w:val="21"/>
          <w:szCs w:val="21"/>
          <w:lang w:val="en-US" w:eastAsia="zh-CN"/>
        </w:rPr>
        <w:t xml:space="preserve">   （全文完）</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Tahoma">
    <w:panose1 w:val="020B0604030504040204"/>
  </w:font>
  <w:font w:name="仿宋_GB2312">
    <w:panose1 w:val="02010609060101010101"/>
  </w:font>
  <w:font w:name="黑体">
    <w:panose1 w:val="02010609060101010101"/>
  </w:font>
  <w:font w:name="Microsoft YaHei UI">
    <w:panose1 w:val="020B0503020204020204"/>
  </w:font>
  <w:font w:name="Arial">
    <w:panose1 w:val="020B0604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w:t>
      </w:r>
      <w:r>
        <w:rPr>
          <w:rFonts w:hint="eastAsia" w:ascii="宋体" w:hAnsi="宋体"/>
          <w:b/>
          <w:color w:val="000000"/>
          <w:lang w:eastAsia="zh-CN"/>
        </w:rPr>
        <w:t xml:space="preserve">投标人</w:t>
      </w:r>
      <w:r>
        <w:rPr>
          <w:rFonts w:hint="eastAsia" w:ascii="宋体" w:hAnsi="宋体"/>
          <w:b/>
          <w:color w:val="000000"/>
        </w:rPr>
        <w:t xml:space="preserve">若使用退休人员，将不享受相应扶持政策。</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03"/>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苏州为华工程项目管理咨询有限公司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lang w:eastAsia="zh-CN"/>
      </w:rPr>
      <w:t xml:space="preserve">JSZC-320508-SZWH-G2025-0026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rPr>
        <w:rFonts w:hint="eastAsia" w:eastAsia="宋体"/>
        <w:lang w:eastAsia="zh-CN"/>
      </w:rPr>
      <w:pBdr>
        <w:bottom w:val="single" w:color="auto" w:sz="4" w:space="0"/>
      </w:pBdr>
    </w:pPr>
    <w:r>
      <w:rPr>
        <w:rFonts w:hint="eastAsia" w:ascii="宋体" w:hAnsi="宋体"/>
        <w:sz w:val="18"/>
        <w:lang w:eastAsia="zh-CN"/>
      </w:rPr>
      <w:t xml:space="preserve">苏州为华工程项目管理咨询有限公司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JSZC-320508-SZWH-G2025-0026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b w:val="0"/>
      </w:rPr>
    </w:lvl>
    <w:lvl w:ilvl="2">
      <w:start w:val="1"/>
      <w:numFmt w:val="decimal"/>
      <w:isLgl w:val="false"/>
      <w:suff w:val="tab"/>
      <w:lvlText w:val="%1.%2.%3."/>
      <w:lvlJc w:val="left"/>
      <w:pPr>
        <w:ind w:left="709" w:hanging="709"/>
      </w:pPr>
      <w:rPr>
        <w:rFonts w:hint="default" w:ascii="Times New Roman" w:hAnsi="Times New Roman" w:cs="Times New Roman"/>
      </w:rPr>
    </w:lvl>
    <w:lvl w:ilvl="3">
      <w:start w:val="1"/>
      <w:numFmt w:val="decimal"/>
      <w:isLgl w:val="false"/>
      <w:suff w:val="tab"/>
      <w:lvlText w:val="%1.%2.%3.%4."/>
      <w:lvlJc w:val="left"/>
      <w:pPr>
        <w:ind w:left="851" w:hanging="851"/>
      </w:pPr>
      <w:rPr>
        <w:rFonts w:hint="default" w:ascii="Times New Roman" w:hAnsi="Times New Roman" w:cs="Times New Roman"/>
      </w:rPr>
    </w:lvl>
    <w:lvl w:ilvl="4">
      <w:start w:val="1"/>
      <w:numFmt w:val="decimal"/>
      <w:isLgl w:val="false"/>
      <w:suff w:val="tab"/>
      <w:lvlText w:val="%1.%2.%3.%4.%5."/>
      <w:lvlJc w:val="left"/>
      <w:pPr>
        <w:ind w:left="992" w:hanging="992"/>
      </w:pPr>
      <w:rPr>
        <w:rFonts w:hint="default" w:ascii="Times New Roman" w:hAnsi="Times New Roman" w:cs="Times New Roman"/>
      </w:rPr>
    </w:lvl>
    <w:lvl w:ilvl="5">
      <w:start w:val="1"/>
      <w:numFmt w:val="decimal"/>
      <w:isLgl w:val="false"/>
      <w:suff w:val="tab"/>
      <w:lvlText w:val="%1.%2.%3.%4.%5.%6."/>
      <w:lvlJc w:val="left"/>
      <w:pPr>
        <w:ind w:left="1134" w:hanging="1134"/>
      </w:pPr>
      <w:rPr>
        <w:rFonts w:hint="default" w:ascii="Times New Roman" w:hAnsi="Times New Roman" w:cs="Times New Roman"/>
      </w:rPr>
    </w:lvl>
    <w:lvl w:ilvl="6">
      <w:start w:val="1"/>
      <w:numFmt w:val="decimal"/>
      <w:isLgl w:val="false"/>
      <w:suff w:val="tab"/>
      <w:lvlText w:val="%1.%2.%3.%4.%5.%6.%7."/>
      <w:lvlJc w:val="left"/>
      <w:pPr>
        <w:ind w:left="1276" w:hanging="1276"/>
      </w:pPr>
      <w:rPr>
        <w:rFonts w:hint="default" w:ascii="Times New Roman" w:hAnsi="Times New Roman" w:cs="Times New Roman"/>
      </w:rPr>
    </w:lvl>
    <w:lvl w:ilvl="7">
      <w:start w:val="1"/>
      <w:numFmt w:val="decimal"/>
      <w:isLgl w:val="false"/>
      <w:suff w:val="tab"/>
      <w:lvlText w:val="%1.%2.%3.%4.%5.%6.%7.%8."/>
      <w:lvlJc w:val="left"/>
      <w:pPr>
        <w:ind w:left="1418" w:hanging="1418"/>
      </w:pPr>
      <w:rPr>
        <w:rFonts w:hint="default" w:ascii="Times New Roman" w:hAnsi="Times New Roman" w:cs="Times New Roman"/>
      </w:rPr>
    </w:lvl>
    <w:lvl w:ilvl="8">
      <w:start w:val="1"/>
      <w:numFmt w:val="decimal"/>
      <w:isLgl w:val="false"/>
      <w:suff w:val="tab"/>
      <w:lvlText w:val="%1.%2.%3.%4.%5.%6.%7.%8.%9."/>
      <w:lvlJc w:val="left"/>
      <w:pPr>
        <w:ind w:left="1559" w:hanging="1559"/>
      </w:pPr>
      <w:rPr>
        <w:rFonts w:hint="default" w:ascii="Times New Roman" w:hAnsi="Times New Roman" w:cs="Times New Roman"/>
      </w:rPr>
    </w:lvl>
  </w:abstractNum>
  <w:abstractNum w:abstractNumId="1">
    <w:multiLevelType w:val="hybridMultilevel"/>
    <w:lvl w:ilvl="0">
      <w:start w:val="1"/>
      <w:numFmt w:val="decimal"/>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6">
    <w:multiLevelType w:val="hybridMultilevel"/>
    <w:lvl w:ilvl="0">
      <w:start w:val="1"/>
      <w:numFmt w:val="decimal"/>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7">
    <w:multiLevelType w:val="hybridMultilevel"/>
    <w:lvl w:ilvl="0">
      <w:start w:val="1"/>
      <w:numFmt w:val="decimal"/>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8">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Times New Roman" w:hAnsi="Times New Roman" w:cs="Times New Roman"/>
      </w:rPr>
    </w:lvl>
    <w:lvl w:ilvl="3">
      <w:start w:val="1"/>
      <w:numFmt w:val="decimal"/>
      <w:isLgl w:val="false"/>
      <w:suff w:val="tab"/>
      <w:lvlText w:val="%1.%2.%3.%4."/>
      <w:lvlJc w:val="left"/>
      <w:pPr>
        <w:ind w:left="851" w:hanging="851"/>
      </w:pPr>
      <w:rPr>
        <w:rFonts w:hint="default" w:ascii="Times New Roman" w:hAnsi="Times New Roman" w:cs="Times New Roman"/>
      </w:rPr>
    </w:lvl>
    <w:lvl w:ilvl="4">
      <w:start w:val="1"/>
      <w:numFmt w:val="decimal"/>
      <w:isLgl w:val="false"/>
      <w:suff w:val="tab"/>
      <w:lvlText w:val="%1.%2.%3.%4.%5."/>
      <w:lvlJc w:val="left"/>
      <w:pPr>
        <w:ind w:left="992" w:hanging="992"/>
      </w:pPr>
      <w:rPr>
        <w:rFonts w:hint="default" w:ascii="Times New Roman" w:hAnsi="Times New Roman" w:cs="Times New Roman"/>
      </w:rPr>
    </w:lvl>
    <w:lvl w:ilvl="5">
      <w:start w:val="1"/>
      <w:numFmt w:val="decimal"/>
      <w:isLgl w:val="false"/>
      <w:suff w:val="tab"/>
      <w:lvlText w:val="%1.%2.%3.%4.%5.%6."/>
      <w:lvlJc w:val="left"/>
      <w:pPr>
        <w:ind w:left="1134" w:hanging="1134"/>
      </w:pPr>
      <w:rPr>
        <w:rFonts w:hint="default" w:ascii="Times New Roman" w:hAnsi="Times New Roman" w:cs="Times New Roman"/>
      </w:rPr>
    </w:lvl>
    <w:lvl w:ilvl="6">
      <w:start w:val="1"/>
      <w:numFmt w:val="decimal"/>
      <w:isLgl w:val="false"/>
      <w:suff w:val="tab"/>
      <w:lvlText w:val="%1.%2.%3.%4.%5.%6.%7."/>
      <w:lvlJc w:val="left"/>
      <w:pPr>
        <w:ind w:left="1276" w:hanging="1276"/>
      </w:pPr>
      <w:rPr>
        <w:rFonts w:hint="default" w:ascii="Times New Roman" w:hAnsi="Times New Roman" w:cs="Times New Roman"/>
      </w:rPr>
    </w:lvl>
    <w:lvl w:ilvl="7">
      <w:start w:val="1"/>
      <w:numFmt w:val="decimal"/>
      <w:isLgl w:val="false"/>
      <w:suff w:val="tab"/>
      <w:lvlText w:val="%1.%2.%3.%4.%5.%6.%7.%8."/>
      <w:lvlJc w:val="left"/>
      <w:pPr>
        <w:ind w:left="1418" w:hanging="1418"/>
      </w:pPr>
      <w:rPr>
        <w:rFonts w:hint="default" w:ascii="Times New Roman" w:hAnsi="Times New Roman" w:cs="Times New Roman"/>
      </w:rPr>
    </w:lvl>
    <w:lvl w:ilvl="8">
      <w:start w:val="1"/>
      <w:numFmt w:val="decimal"/>
      <w:isLgl w:val="false"/>
      <w:suff w:val="tab"/>
      <w:lvlText w:val="%1.%2.%3.%4.%5.%6.%7.%8.%9."/>
      <w:lvlJc w:val="left"/>
      <w:pPr>
        <w:ind w:left="1559" w:hanging="1559"/>
      </w:pPr>
      <w:rPr>
        <w:rFonts w:hint="default" w:ascii="Times New Roman" w:hAnsi="Times New Roman" w:cs="Times New Roman"/>
      </w:rPr>
    </w:lvl>
  </w:abstractNum>
  <w:num w:numId="1">
    <w:abstractNumId w:val="4"/>
  </w:num>
  <w:num w:numId="2">
    <w:abstractNumId w:val="0"/>
  </w:num>
  <w:num w:numId="3">
    <w:abstractNumId w:val="8"/>
  </w:num>
  <w:num w:numId="4">
    <w:abstractNumId w:val="5"/>
  </w:num>
  <w:num w:numId="5">
    <w:abstractNumId w:val="1"/>
  </w:num>
  <w:num w:numId="6">
    <w:abstractNumId w:val="3"/>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next w:val="860"/>
    <w:link w:val="1429"/>
    <w:uiPriority w:val="0"/>
    <w:qFormat/>
    <w:pPr>
      <w:ind w:left="1024"/>
      <w:jc w:val="both"/>
    </w:pPr>
    <w:rPr>
      <w:rFonts w:hint="default" w:ascii="Calibri" w:hAnsi="Calibri" w:eastAsia="宋体" w:cs="宋体"/>
      <w:lang w:val="en-US" w:eastAsia="zh-CN" w:bidi="ar-SA"/>
    </w:rPr>
  </w:style>
  <w:style w:type="paragraph" w:styleId="849">
    <w:name w:val="Heading 1"/>
    <w:basedOn w:val="848"/>
    <w:next w:val="848"/>
    <w:uiPriority w:val="0"/>
    <w:qFormat/>
    <w:pPr>
      <w:ind w:left="432" w:firstLine="18"/>
      <w:spacing w:before="340" w:after="330" w:line="578" w:lineRule="auto"/>
      <w:outlineLvl w:val="0"/>
    </w:pPr>
  </w:style>
  <w:style w:type="paragraph" w:styleId="850">
    <w:name w:val="Heading 2"/>
    <w:basedOn w:val="848"/>
    <w:next w:val="848"/>
    <w:uiPriority w:val="0"/>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863"/>
    <w:uiPriority w:val="0"/>
    <w:qFormat/>
    <w:pPr>
      <w:ind w:left="720"/>
      <w:spacing w:before="260" w:after="260" w:line="416" w:lineRule="auto"/>
      <w:outlineLvl w:val="2"/>
    </w:pPr>
    <w:rPr>
      <w:rFonts w:ascii="Times New Roman" w:hAnsi="Times New Roman" w:cs="Times New Roman"/>
    </w:rPr>
  </w:style>
  <w:style w:type="paragraph" w:styleId="852">
    <w:name w:val="Heading 4"/>
    <w:basedOn w:val="849"/>
    <w:next w:val="848"/>
    <w:uiPriority w:val="0"/>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uiPriority w:val="0"/>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uiPriority w:val="0"/>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uiPriority w:val="0"/>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uiPriority w:val="0"/>
    <w:qFormat/>
    <w:pPr>
      <w:ind w:left="1440"/>
      <w:spacing w:before="240" w:after="64" w:line="320" w:lineRule="auto"/>
      <w:outlineLvl w:val="7"/>
    </w:pPr>
    <w:rPr>
      <w:rFonts w:ascii="Times New Roman" w:hAnsi="Times New Roman" w:cs="Times New Roman"/>
    </w:rPr>
  </w:style>
  <w:style w:type="paragraph" w:styleId="857">
    <w:name w:val="Heading 9"/>
    <w:basedOn w:val="849"/>
    <w:next w:val="848"/>
    <w:uiPriority w:val="0"/>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customStyle="1">
    <w:name w:val="正文文本缩进1"/>
    <w:basedOn w:val="861"/>
    <w:next w:val="862"/>
    <w:uiPriority w:val="0"/>
    <w:qFormat/>
    <w:pPr>
      <w:ind w:left="420" w:firstLine="3584"/>
      <w:spacing w:before="0" w:after="120" w:line="240" w:lineRule="auto"/>
    </w:pPr>
    <w:rPr>
      <w:rFonts w:ascii="Times New Roman" w:hAnsi="Times New Roman" w:cs="Times New Roman"/>
    </w:rPr>
  </w:style>
  <w:style w:type="paragraph" w:styleId="861" w:customStyle="1">
    <w:name w:val="标题 11"/>
    <w:basedOn w:val="848"/>
    <w:next w:val="848"/>
    <w:uiPriority w:val="0"/>
    <w:qFormat/>
    <w:pPr>
      <w:ind w:left="432" w:firstLine="18"/>
      <w:spacing w:before="340" w:after="330" w:line="578" w:lineRule="auto"/>
      <w:outlineLvl w:val="0"/>
    </w:pPr>
  </w:style>
  <w:style w:type="paragraph" w:styleId="862" w:customStyle="1">
    <w:name w:val="寄信人地址1"/>
    <w:basedOn w:val="848"/>
    <w:uiPriority w:val="99"/>
    <w:unhideWhenUsed/>
    <w:qFormat/>
    <w:rPr>
      <w:rFonts w:ascii="Arial" w:hAnsi="Arial"/>
    </w:rPr>
  </w:style>
  <w:style w:type="paragraph" w:styleId="863" w:customStyle="1">
    <w:name w:val="正文2"/>
    <w:basedOn w:val="848"/>
    <w:next w:val="848"/>
    <w:uiPriority w:val="0"/>
    <w:qFormat/>
    <w:pPr>
      <w:ind w:left="0" w:hanging="2155"/>
      <w:spacing w:line="360" w:lineRule="auto"/>
      <w:shd w:val="clear" w:color="auto" w:fill="ffffff"/>
    </w:pPr>
    <w:rPr>
      <w:rFonts w:ascii="宋体" w:hAnsi="宋体"/>
    </w:rPr>
  </w:style>
  <w:style w:type="paragraph" w:styleId="864">
    <w:name w:val="toc 7"/>
    <w:basedOn w:val="849"/>
    <w:next w:val="848"/>
    <w:uiPriority w:val="0"/>
    <w:qFormat/>
    <w:pPr>
      <w:ind w:left="1640" w:firstLine="3784"/>
      <w:spacing w:before="0" w:after="0" w:line="360" w:lineRule="auto"/>
    </w:pPr>
    <w:rPr>
      <w:rFonts w:ascii="Times New Roman" w:hAnsi="Times New Roman" w:cs="Times New Roman"/>
    </w:rPr>
  </w:style>
  <w:style w:type="paragraph" w:styleId="865">
    <w:name w:val="List Bullet 4"/>
    <w:basedOn w:val="849"/>
    <w:next w:val="866"/>
    <w:uiPriority w:val="0"/>
    <w:qFormat/>
    <w:pPr>
      <w:ind w:left="1620" w:firstLine="2652"/>
      <w:spacing w:before="0" w:after="0" w:line="360" w:lineRule="auto"/>
    </w:pPr>
    <w:rPr>
      <w:rFonts w:ascii="Times New Roman" w:hAnsi="Times New Roman" w:cs="Times New Roman"/>
    </w:rPr>
  </w:style>
  <w:style w:type="paragraph" w:styleId="866">
    <w:name w:val="List Bullet 2"/>
    <w:basedOn w:val="849"/>
    <w:next w:val="848"/>
    <w:uiPriority w:val="0"/>
    <w:qFormat/>
    <w:pPr>
      <w:ind w:left="900" w:firstLine="2652"/>
      <w:spacing w:before="0" w:after="0" w:line="360" w:lineRule="auto"/>
    </w:pPr>
    <w:rPr>
      <w:rFonts w:ascii="Times New Roman" w:hAnsi="Times New Roman" w:cs="Times New Roman"/>
    </w:rPr>
  </w:style>
  <w:style w:type="paragraph" w:styleId="867">
    <w:name w:val="List Number"/>
    <w:basedOn w:val="849"/>
    <w:next w:val="848"/>
    <w:uiPriority w:val="0"/>
    <w:qFormat/>
    <w:pPr>
      <w:ind w:left="454" w:firstLine="2788"/>
      <w:spacing w:before="0" w:after="0" w:line="240" w:lineRule="auto"/>
    </w:pPr>
    <w:rPr>
      <w:rFonts w:ascii="Times New Roman" w:hAnsi="Times New Roman" w:cs="Times New Roman"/>
    </w:rPr>
  </w:style>
  <w:style w:type="paragraph" w:styleId="868">
    <w:name w:val="Normal Indent"/>
    <w:basedOn w:val="848"/>
    <w:next w:val="848"/>
    <w:link w:val="1075"/>
    <w:uiPriority w:val="0"/>
    <w:qFormat/>
    <w:pPr>
      <w:ind w:left="420" w:firstLine="4772"/>
    </w:pPr>
  </w:style>
  <w:style w:type="paragraph" w:styleId="869">
    <w:name w:val="Caption"/>
    <w:basedOn w:val="849"/>
    <w:next w:val="848"/>
    <w:uiPriority w:val="0"/>
    <w:qFormat/>
    <w:pPr>
      <w:ind w:left="200" w:firstLine="2248"/>
      <w:jc w:val="center"/>
      <w:spacing w:before="0" w:after="0" w:line="240" w:lineRule="auto"/>
    </w:pPr>
    <w:rPr>
      <w:rFonts w:ascii="Times New Roman" w:hAnsi="Times New Roman" w:cs="Times New Roman"/>
    </w:rPr>
  </w:style>
  <w:style w:type="paragraph" w:styleId="870">
    <w:name w:val="List Bullet"/>
    <w:basedOn w:val="849"/>
    <w:next w:val="848"/>
    <w:uiPriority w:val="0"/>
    <w:qFormat/>
    <w:pPr>
      <w:ind w:left="900" w:firstLine="2652"/>
      <w:spacing w:before="0" w:after="0" w:line="360" w:lineRule="auto"/>
    </w:pPr>
    <w:rPr>
      <w:rFonts w:ascii="Times New Roman" w:hAnsi="Times New Roman" w:cs="Times New Roman"/>
    </w:rPr>
  </w:style>
  <w:style w:type="paragraph" w:styleId="871">
    <w:name w:val="Document Map"/>
    <w:basedOn w:val="849"/>
    <w:next w:val="872"/>
    <w:uiPriority w:val="0"/>
    <w:qFormat/>
    <w:pPr>
      <w:ind w:left="0" w:firstLine="4"/>
      <w:spacing w:before="0" w:after="0" w:line="240" w:lineRule="auto"/>
      <w:shd w:val="clear" w:color="000000" w:fill="000080"/>
    </w:pPr>
    <w:rPr>
      <w:rFonts w:ascii="Times New Roman" w:hAnsi="Times New Roman" w:cs="Times New Roman"/>
    </w:rPr>
  </w:style>
  <w:style w:type="paragraph" w:styleId="872">
    <w:name w:val="annotation subject"/>
    <w:next w:val="848"/>
    <w:uiPriority w:val="0"/>
    <w:qFormat/>
    <w:pPr>
      <w:ind w:firstLine="4608"/>
      <w:spacing w:line="360" w:lineRule="auto"/>
    </w:pPr>
    <w:rPr>
      <w:rFonts w:hint="default" w:ascii="Calibri" w:hAnsi="Calibri" w:eastAsia="宋体" w:cs="宋体"/>
      <w:lang w:val="en-US" w:eastAsia="zh-CN" w:bidi="ar-SA"/>
    </w:rPr>
  </w:style>
  <w:style w:type="paragraph" w:styleId="873">
    <w:name w:val="annotation text"/>
    <w:basedOn w:val="848"/>
    <w:uiPriority w:val="0"/>
    <w:qFormat/>
    <w:pPr>
      <w:ind w:left="0" w:firstLine="3584"/>
      <w:spacing w:before="0" w:after="0" w:line="360" w:lineRule="auto"/>
    </w:pPr>
    <w:rPr>
      <w:rFonts w:ascii="Times New Roman" w:hAnsi="Times New Roman" w:cs="Times New Roman"/>
    </w:rPr>
  </w:style>
  <w:style w:type="paragraph" w:styleId="874">
    <w:name w:val="Body Text 3"/>
    <w:basedOn w:val="849"/>
    <w:next w:val="848"/>
    <w:uiPriority w:val="0"/>
    <w:qFormat/>
    <w:pPr>
      <w:ind w:left="0" w:firstLine="2048"/>
      <w:spacing w:before="0" w:after="0" w:line="500" w:lineRule="exact"/>
    </w:pPr>
    <w:rPr>
      <w:rFonts w:ascii="Times New Roman" w:hAnsi="Times New Roman" w:cs="Times New Roman"/>
    </w:rPr>
  </w:style>
  <w:style w:type="paragraph" w:styleId="875">
    <w:name w:val="List Bullet 3"/>
    <w:basedOn w:val="849"/>
    <w:next w:val="848"/>
    <w:uiPriority w:val="0"/>
    <w:qFormat/>
    <w:pPr>
      <w:ind w:left="900" w:firstLine="2652"/>
      <w:spacing w:before="0" w:after="0" w:line="360" w:lineRule="auto"/>
    </w:pPr>
    <w:rPr>
      <w:rFonts w:ascii="Times New Roman" w:hAnsi="Times New Roman" w:cs="Times New Roman"/>
    </w:rPr>
  </w:style>
  <w:style w:type="paragraph" w:styleId="876">
    <w:name w:val="Body Text"/>
    <w:basedOn w:val="848"/>
    <w:next w:val="877"/>
    <w:uiPriority w:val="0"/>
    <w:qFormat/>
    <w:pPr>
      <w:ind w:left="0" w:firstLine="2560"/>
    </w:pPr>
    <w:rPr>
      <w:rFonts w:ascii="Times New Roman" w:hAnsi="Times New Roman" w:cs="Times New Roman"/>
    </w:rPr>
  </w:style>
  <w:style w:type="paragraph" w:styleId="877" w:customStyle="1">
    <w:name w:val="一级条标题"/>
    <w:basedOn w:val="878"/>
    <w:next w:val="879"/>
    <w:uiPriority w:val="0"/>
    <w:qFormat/>
    <w:pPr>
      <w:ind w:left="420"/>
      <w:spacing w:line="240" w:lineRule="auto"/>
      <w:outlineLvl w:val="2"/>
    </w:pPr>
  </w:style>
  <w:style w:type="paragraph" w:styleId="878" w:customStyle="1">
    <w:name w:val="章标题"/>
    <w:next w:val="848"/>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79" w:customStyle="1">
    <w:name w:val="段"/>
    <w:next w:val="84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880">
    <w:name w:val="Body Text Indent"/>
    <w:basedOn w:val="848"/>
    <w:next w:val="881"/>
    <w:uiPriority w:val="0"/>
    <w:qFormat/>
    <w:pPr>
      <w:ind w:left="420" w:firstLine="1188"/>
      <w:spacing w:line="360" w:lineRule="exact"/>
    </w:pPr>
    <w:rPr>
      <w:rFonts w:ascii="Times New Roman" w:hAnsi="Times New Roman" w:cs="Times New Roman"/>
    </w:rPr>
  </w:style>
  <w:style w:type="paragraph" w:styleId="881">
    <w:name w:val="envelope return"/>
    <w:basedOn w:val="848"/>
    <w:uiPriority w:val="99"/>
    <w:unhideWhenUsed/>
    <w:qFormat/>
    <w:rPr>
      <w:rFonts w:ascii="Arial" w:hAnsi="Arial"/>
    </w:rPr>
  </w:style>
  <w:style w:type="paragraph" w:styleId="882">
    <w:name w:val="List Number 3"/>
    <w:basedOn w:val="849"/>
    <w:next w:val="848"/>
    <w:uiPriority w:val="0"/>
    <w:qFormat/>
    <w:pPr>
      <w:ind w:left="420" w:firstLine="3584"/>
      <w:spacing w:before="0" w:after="0" w:line="240" w:lineRule="auto"/>
    </w:pPr>
    <w:rPr>
      <w:rFonts w:ascii="Times New Roman" w:hAnsi="Times New Roman" w:cs="Times New Roman"/>
    </w:rPr>
  </w:style>
  <w:style w:type="paragraph" w:styleId="883">
    <w:name w:val="List 2"/>
    <w:basedOn w:val="849"/>
    <w:next w:val="864"/>
    <w:uiPriority w:val="0"/>
    <w:qFormat/>
    <w:pPr>
      <w:ind w:left="100" w:firstLine="3640"/>
      <w:spacing w:before="0" w:after="0" w:line="240" w:lineRule="auto"/>
    </w:pPr>
    <w:rPr>
      <w:rFonts w:ascii="Times New Roman" w:hAnsi="Times New Roman" w:cs="Times New Roman"/>
    </w:rPr>
  </w:style>
  <w:style w:type="paragraph" w:styleId="884">
    <w:name w:val="Block Text"/>
    <w:basedOn w:val="849"/>
    <w:next w:val="848"/>
    <w:uiPriority w:val="0"/>
    <w:qFormat/>
    <w:pPr>
      <w:ind w:left="420" w:right="33" w:firstLine="2560"/>
      <w:spacing w:before="0" w:after="0" w:line="240" w:lineRule="auto"/>
    </w:pPr>
    <w:rPr>
      <w:rFonts w:ascii="Times New Roman" w:hAnsi="Times New Roman" w:cs="Times New Roman"/>
    </w:rPr>
  </w:style>
  <w:style w:type="paragraph" w:styleId="885">
    <w:name w:val="toc 5"/>
    <w:basedOn w:val="849"/>
    <w:next w:val="848"/>
    <w:uiPriority w:val="0"/>
    <w:qFormat/>
    <w:pPr>
      <w:ind w:left="1160" w:firstLine="3784"/>
      <w:spacing w:before="0" w:after="0" w:line="360" w:lineRule="auto"/>
    </w:pPr>
    <w:rPr>
      <w:rFonts w:ascii="Times New Roman" w:hAnsi="Times New Roman" w:cs="Times New Roman"/>
    </w:rPr>
  </w:style>
  <w:style w:type="paragraph" w:styleId="886">
    <w:name w:val="toc 3"/>
    <w:basedOn w:val="849"/>
    <w:next w:val="848"/>
    <w:uiPriority w:val="0"/>
    <w:qFormat/>
    <w:pPr>
      <w:ind w:left="0" w:firstLine="1024"/>
      <w:spacing w:before="0" w:after="0" w:line="360" w:lineRule="auto"/>
    </w:pPr>
    <w:rPr>
      <w:rFonts w:ascii="Times New Roman" w:hAnsi="Times New Roman" w:cs="Times New Roman"/>
    </w:rPr>
  </w:style>
  <w:style w:type="paragraph" w:styleId="887">
    <w:name w:val="Plain Text"/>
    <w:basedOn w:val="849"/>
    <w:next w:val="888"/>
    <w:uiPriority w:val="0"/>
    <w:qFormat/>
    <w:pPr>
      <w:ind w:left="0" w:firstLine="2048"/>
      <w:spacing w:before="0" w:after="0" w:line="240" w:lineRule="auto"/>
    </w:pPr>
    <w:rPr>
      <w:rFonts w:ascii="Times New Roman" w:hAnsi="Times New Roman" w:cs="Times New Roman"/>
    </w:rPr>
  </w:style>
  <w:style w:type="paragraph" w:styleId="888">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889">
    <w:name w:val="List Bullet 5"/>
    <w:basedOn w:val="849"/>
    <w:next w:val="890"/>
    <w:uiPriority w:val="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uiPriority w:val="0"/>
    <w:qFormat/>
    <w:pPr>
      <w:ind w:left="420" w:firstLine="2724"/>
      <w:spacing w:after="120" w:line="360" w:lineRule="auto"/>
    </w:pPr>
    <w:rPr>
      <w:rFonts w:hint="default" w:ascii="Calibri" w:hAnsi="Calibri" w:eastAsia="宋体" w:cs="宋体"/>
      <w:lang w:val="en-US" w:eastAsia="zh-CN" w:bidi="ar-SA"/>
    </w:rPr>
  </w:style>
  <w:style w:type="paragraph" w:styleId="891">
    <w:name w:val="toc 8"/>
    <w:basedOn w:val="849"/>
    <w:next w:val="848"/>
    <w:uiPriority w:val="0"/>
    <w:qFormat/>
    <w:pPr>
      <w:ind w:left="1880" w:firstLine="3784"/>
      <w:spacing w:before="0" w:after="0" w:line="360" w:lineRule="auto"/>
    </w:pPr>
    <w:rPr>
      <w:rFonts w:ascii="Times New Roman" w:hAnsi="Times New Roman" w:cs="Times New Roman"/>
    </w:rPr>
  </w:style>
  <w:style w:type="paragraph" w:styleId="892">
    <w:name w:val="Date"/>
    <w:basedOn w:val="849"/>
    <w:next w:val="848"/>
    <w:uiPriority w:val="0"/>
    <w:qFormat/>
    <w:pPr>
      <w:ind w:left="0" w:firstLine="2560"/>
      <w:spacing w:before="0" w:after="0" w:line="240" w:lineRule="auto"/>
    </w:pPr>
    <w:rPr>
      <w:rFonts w:ascii="Times New Roman" w:hAnsi="Times New Roman" w:cs="Times New Roman"/>
    </w:rPr>
  </w:style>
  <w:style w:type="paragraph" w:styleId="893">
    <w:name w:val="Body Text Indent 2"/>
    <w:basedOn w:val="849"/>
    <w:next w:val="880"/>
    <w:uiPriority w:val="0"/>
    <w:qFormat/>
    <w:pPr>
      <w:ind w:left="481" w:firstLine="2784"/>
      <w:spacing w:before="0" w:after="0" w:line="400" w:lineRule="exact"/>
    </w:pPr>
    <w:rPr>
      <w:rFonts w:ascii="Times New Roman" w:hAnsi="Times New Roman" w:cs="Times New Roman"/>
    </w:rPr>
  </w:style>
  <w:style w:type="paragraph" w:styleId="894">
    <w:name w:val="endnote text"/>
    <w:basedOn w:val="849"/>
    <w:next w:val="895"/>
    <w:uiPriority w:val="0"/>
    <w:qFormat/>
    <w:pPr>
      <w:ind w:left="0" w:firstLine="2560"/>
      <w:spacing w:before="0" w:after="0" w:line="360" w:lineRule="auto"/>
    </w:pPr>
    <w:rPr>
      <w:rFonts w:ascii="Times New Roman" w:hAnsi="Times New Roman" w:cs="Times New Roman"/>
    </w:rPr>
  </w:style>
  <w:style w:type="paragraph" w:styleId="895" w:customStyle="1">
    <w:name w:val="Char11"/>
    <w:basedOn w:val="849"/>
    <w:next w:val="848"/>
    <w:uiPriority w:val="0"/>
    <w:qFormat/>
    <w:pPr>
      <w:ind w:left="0" w:firstLine="3584"/>
      <w:spacing w:before="0" w:after="0" w:line="240" w:lineRule="auto"/>
    </w:pPr>
    <w:rPr>
      <w:rFonts w:ascii="Times New Roman" w:hAnsi="Times New Roman" w:cs="Times New Roman"/>
    </w:rPr>
  </w:style>
  <w:style w:type="paragraph" w:styleId="896">
    <w:name w:val="Balloon Text"/>
    <w:basedOn w:val="849"/>
    <w:next w:val="867"/>
    <w:uiPriority w:val="0"/>
    <w:qFormat/>
    <w:pPr>
      <w:ind w:left="0" w:firstLine="2048"/>
      <w:spacing w:before="0" w:after="0" w:line="240" w:lineRule="auto"/>
    </w:pPr>
    <w:rPr>
      <w:rFonts w:ascii="Times New Roman" w:hAnsi="Times New Roman" w:cs="Times New Roman"/>
    </w:rPr>
  </w:style>
  <w:style w:type="paragraph" w:styleId="897">
    <w:name w:val="Footer"/>
    <w:basedOn w:val="848"/>
    <w:link w:val="1076"/>
    <w:uiPriority w:val="0"/>
    <w:qFormat/>
    <w:pPr>
      <w:ind w:left="0" w:firstLine="3584"/>
    </w:pPr>
  </w:style>
  <w:style w:type="paragraph" w:styleId="898">
    <w:name w:val="Header"/>
    <w:basedOn w:val="849"/>
    <w:next w:val="892"/>
    <w:link w:val="1077"/>
    <w:uiPriority w:val="0"/>
    <w:qFormat/>
    <w:pPr>
      <w:ind w:left="0" w:firstLine="3584"/>
      <w:jc w:val="center"/>
      <w:spacing w:before="0" w:after="0" w:line="240" w:lineRule="auto"/>
    </w:pPr>
  </w:style>
  <w:style w:type="paragraph" w:styleId="899">
    <w:name w:val="toc 4"/>
    <w:basedOn w:val="849"/>
    <w:next w:val="848"/>
    <w:uiPriority w:val="0"/>
    <w:qFormat/>
    <w:pPr>
      <w:ind w:left="1260" w:firstLine="1024"/>
      <w:spacing w:before="0" w:after="0" w:line="240" w:lineRule="auto"/>
    </w:pPr>
    <w:rPr>
      <w:rFonts w:ascii="Times New Roman" w:hAnsi="Times New Roman" w:cs="Times New Roman"/>
    </w:rPr>
  </w:style>
  <w:style w:type="paragraph" w:styleId="900">
    <w:name w:val="Subtitle"/>
    <w:next w:val="848"/>
    <w:uiPriority w:val="0"/>
    <w:qFormat/>
    <w:pPr>
      <w:ind w:left="1024"/>
      <w:jc w:val="center"/>
      <w:spacing w:after="60"/>
    </w:pPr>
    <w:rPr>
      <w:rFonts w:hint="default" w:ascii="Calibri" w:hAnsi="Calibri" w:eastAsia="宋体" w:cs="宋体"/>
      <w:lang w:val="en-US" w:eastAsia="zh-CN" w:bidi="ar-SA"/>
    </w:rPr>
  </w:style>
  <w:style w:type="paragraph" w:styleId="901">
    <w:name w:val="List"/>
    <w:basedOn w:val="849"/>
    <w:next w:val="902"/>
    <w:uiPriority w:val="0"/>
    <w:qFormat/>
    <w:pPr>
      <w:ind w:left="200" w:firstLine="3640"/>
      <w:spacing w:before="0" w:after="0" w:line="240" w:lineRule="auto"/>
    </w:pPr>
    <w:rPr>
      <w:rFonts w:ascii="Times New Roman" w:hAnsi="Times New Roman" w:cs="Times New Roman"/>
    </w:rPr>
  </w:style>
  <w:style w:type="paragraph" w:styleId="902">
    <w:name w:val="Body Text First Indent"/>
    <w:next w:val="848"/>
    <w:uiPriority w:val="0"/>
    <w:qFormat/>
    <w:pPr>
      <w:ind w:left="420" w:firstLine="3748"/>
      <w:spacing w:after="120"/>
    </w:pPr>
    <w:rPr>
      <w:rFonts w:hint="default" w:ascii="Calibri" w:hAnsi="Calibri" w:eastAsia="宋体" w:cs="宋体"/>
      <w:lang w:val="en-US" w:eastAsia="zh-CN" w:bidi="ar-SA"/>
    </w:rPr>
  </w:style>
  <w:style w:type="paragraph" w:styleId="903">
    <w:name w:val="footnote text"/>
    <w:basedOn w:val="849"/>
    <w:next w:val="884"/>
    <w:uiPriority w:val="0"/>
    <w:qFormat/>
    <w:pPr>
      <w:ind w:left="0" w:firstLine="3584"/>
      <w:spacing w:before="0" w:after="0" w:line="360" w:lineRule="auto"/>
    </w:pPr>
    <w:rPr>
      <w:rFonts w:ascii="Times New Roman" w:hAnsi="Times New Roman" w:cs="Times New Roman"/>
    </w:rPr>
  </w:style>
  <w:style w:type="paragraph" w:styleId="904">
    <w:name w:val="toc 6"/>
    <w:basedOn w:val="849"/>
    <w:next w:val="848"/>
    <w:uiPriority w:val="0"/>
    <w:qFormat/>
    <w:pPr>
      <w:ind w:left="1400" w:firstLine="3784"/>
      <w:spacing w:before="0" w:after="0" w:line="360" w:lineRule="auto"/>
    </w:pPr>
    <w:rPr>
      <w:rFonts w:ascii="Times New Roman" w:hAnsi="Times New Roman" w:cs="Times New Roman"/>
    </w:rPr>
  </w:style>
  <w:style w:type="paragraph" w:styleId="905">
    <w:name w:val="List 5"/>
    <w:basedOn w:val="849"/>
    <w:next w:val="876"/>
    <w:uiPriority w:val="0"/>
    <w:qFormat/>
    <w:pPr>
      <w:ind w:left="2100" w:firstLine="3676"/>
      <w:spacing w:before="0" w:after="0" w:line="240" w:lineRule="auto"/>
    </w:pPr>
    <w:rPr>
      <w:rFonts w:ascii="Times New Roman" w:hAnsi="Times New Roman" w:cs="Times New Roman"/>
    </w:rPr>
  </w:style>
  <w:style w:type="paragraph" w:styleId="906">
    <w:name w:val="Body Text Indent 3"/>
    <w:basedOn w:val="849"/>
    <w:next w:val="904"/>
    <w:uiPriority w:val="0"/>
    <w:qFormat/>
    <w:pPr>
      <w:ind w:left="480" w:firstLine="2784"/>
      <w:spacing w:before="0" w:after="0" w:line="400" w:lineRule="exact"/>
    </w:pPr>
    <w:rPr>
      <w:rFonts w:ascii="Times New Roman" w:hAnsi="Times New Roman" w:cs="Times New Roman"/>
    </w:rPr>
  </w:style>
  <w:style w:type="paragraph" w:styleId="907">
    <w:name w:val="table of figures"/>
    <w:basedOn w:val="848"/>
    <w:next w:val="848"/>
    <w:uiPriority w:val="99"/>
    <w:unhideWhenUsed/>
    <w:qFormat/>
    <w:pPr>
      <w:spacing w:after="0" w:afterAutospacing="0"/>
    </w:pPr>
  </w:style>
  <w:style w:type="paragraph" w:styleId="908">
    <w:name w:val="toc 2"/>
    <w:basedOn w:val="849"/>
    <w:next w:val="848"/>
    <w:uiPriority w:val="0"/>
    <w:qFormat/>
    <w:pPr>
      <w:ind w:left="0" w:firstLine="1024"/>
      <w:spacing w:before="0" w:after="0" w:line="360" w:lineRule="auto"/>
    </w:pPr>
    <w:rPr>
      <w:rFonts w:ascii="Times New Roman" w:hAnsi="Times New Roman" w:cs="Times New Roman"/>
    </w:rPr>
  </w:style>
  <w:style w:type="paragraph" w:styleId="909">
    <w:name w:val="toc 9"/>
    <w:basedOn w:val="849"/>
    <w:next w:val="848"/>
    <w:uiPriority w:val="0"/>
    <w:qFormat/>
    <w:pPr>
      <w:ind w:left="2120" w:firstLine="3784"/>
      <w:spacing w:before="0" w:after="0" w:line="360" w:lineRule="auto"/>
    </w:pPr>
    <w:rPr>
      <w:rFonts w:ascii="Times New Roman" w:hAnsi="Times New Roman" w:cs="Times New Roman"/>
    </w:rPr>
  </w:style>
  <w:style w:type="paragraph" w:styleId="910">
    <w:name w:val="Body Text 2"/>
    <w:basedOn w:val="849"/>
    <w:next w:val="870"/>
    <w:uiPriority w:val="0"/>
    <w:qFormat/>
    <w:pPr>
      <w:ind w:left="0" w:firstLine="1024"/>
      <w:spacing w:before="0" w:after="120" w:line="480" w:lineRule="auto"/>
    </w:pPr>
    <w:rPr>
      <w:rFonts w:ascii="Times New Roman" w:hAnsi="Times New Roman" w:cs="Times New Roman"/>
    </w:rPr>
  </w:style>
  <w:style w:type="paragraph" w:styleId="911">
    <w:name w:val="HTML Preformatted"/>
    <w:basedOn w:val="849"/>
    <w:next w:val="869"/>
    <w:uiPriority w:val="0"/>
    <w:qFormat/>
    <w:pPr>
      <w:ind w:left="0" w:firstLine="2048"/>
      <w:spacing w:before="0" w:after="0" w:line="253" w:lineRule="atLeast"/>
    </w:pPr>
    <w:rPr>
      <w:rFonts w:ascii="Times New Roman" w:hAnsi="Times New Roman" w:cs="Times New Roman"/>
    </w:rPr>
  </w:style>
  <w:style w:type="paragraph" w:styleId="912">
    <w:name w:val="Normal (Web)"/>
    <w:basedOn w:val="848"/>
    <w:uiPriority w:val="0"/>
    <w:qFormat/>
    <w:pPr>
      <w:ind w:left="15" w:right="15" w:firstLine="4608"/>
      <w:spacing w:before="60" w:after="60" w:line="312" w:lineRule="auto"/>
    </w:pPr>
    <w:rPr>
      <w:rFonts w:ascii="Times New Roman" w:hAnsi="Times New Roman" w:cs="Times New Roman"/>
    </w:rPr>
  </w:style>
  <w:style w:type="paragraph" w:styleId="913">
    <w:name w:val="index 1"/>
    <w:basedOn w:val="849"/>
    <w:next w:val="848"/>
    <w:uiPriority w:val="0"/>
    <w:qFormat/>
    <w:pPr>
      <w:ind w:left="0" w:firstLine="3584"/>
      <w:spacing w:before="0" w:after="0" w:line="240" w:lineRule="auto"/>
    </w:pPr>
    <w:rPr>
      <w:rFonts w:ascii="Times New Roman" w:hAnsi="Times New Roman" w:cs="Times New Roman"/>
    </w:rPr>
  </w:style>
  <w:style w:type="paragraph" w:styleId="914">
    <w:name w:val="Title"/>
    <w:basedOn w:val="848"/>
    <w:next w:val="848"/>
    <w:link w:val="938"/>
    <w:uiPriority w:val="10"/>
    <w:qFormat/>
    <w:pPr>
      <w:contextualSpacing/>
      <w:spacing w:before="300" w:after="200"/>
    </w:pPr>
    <w:rPr>
      <w:sz w:val="48"/>
      <w:szCs w:val="48"/>
    </w:rPr>
  </w:style>
  <w:style w:type="paragraph" w:styleId="915">
    <w:name w:val="Body Text First Indent 2"/>
    <w:basedOn w:val="880"/>
    <w:uiPriority w:val="0"/>
    <w:unhideWhenUsed/>
    <w:qFormat/>
    <w:pPr>
      <w:ind w:firstLine="420"/>
    </w:pPr>
  </w:style>
  <w:style w:type="table" w:styleId="91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uiPriority w:val="0"/>
    <w:qFormat/>
    <w:rPr>
      <w:rFonts w:ascii="Times New Roman" w:hAnsi="Times New Roman" w:eastAsia="宋体" w:cs="Times New Roman"/>
      <w:b/>
      <w:sz w:val="20"/>
    </w:rPr>
  </w:style>
  <w:style w:type="character" w:styleId="918">
    <w:name w:val="endnote reference"/>
    <w:basedOn w:val="858"/>
    <w:uiPriority w:val="99"/>
    <w:semiHidden/>
    <w:unhideWhenUsed/>
    <w:qFormat/>
    <w:rPr>
      <w:vertAlign w:val="superscript"/>
    </w:rPr>
  </w:style>
  <w:style w:type="character" w:styleId="919">
    <w:name w:val="page number"/>
    <w:uiPriority w:val="0"/>
    <w:qFormat/>
    <w:rPr>
      <w:rFonts w:ascii="Times New Roman" w:hAnsi="Times New Roman" w:eastAsia="宋体" w:cs="Times New Roman"/>
      <w:sz w:val="20"/>
    </w:rPr>
  </w:style>
  <w:style w:type="character" w:styleId="920">
    <w:name w:val="FollowedHyperlink"/>
    <w:uiPriority w:val="0"/>
    <w:qFormat/>
    <w:rPr>
      <w:rFonts w:ascii="Times New Roman" w:hAnsi="Times New Roman" w:eastAsia="宋体" w:cs="Times New Roman"/>
      <w:color w:val="800080"/>
      <w:sz w:val="20"/>
      <w:u w:val="single"/>
    </w:rPr>
  </w:style>
  <w:style w:type="character" w:styleId="921">
    <w:name w:val="Emphasis"/>
    <w:uiPriority w:val="0"/>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uiPriority w:val="0"/>
    <w:qFormat/>
    <w:rPr>
      <w:rFonts w:ascii="Times New Roman" w:hAnsi="Times New Roman" w:eastAsia="宋体" w:cs="Times New Roman"/>
      <w:sz w:val="20"/>
    </w:rPr>
  </w:style>
  <w:style w:type="character" w:styleId="924">
    <w:name w:val="footnote reference"/>
    <w:uiPriority w:val="0"/>
    <w:qFormat/>
    <w:rPr>
      <w:rFonts w:ascii="Times New Roman" w:hAnsi="Times New Roman" w:eastAsia="宋体" w:cs="Times New Roman"/>
      <w:vertAlign w:val="superscript"/>
    </w:rPr>
  </w:style>
  <w:style w:type="paragraph" w:styleId="925" w:customStyle="1">
    <w:name w:val="Char Char Char Char Char Char Char Char Char Char Char Char Char"/>
    <w:basedOn w:val="849"/>
    <w:next w:val="848"/>
    <w:uiPriority w:val="0"/>
    <w:qFormat/>
    <w:pPr>
      <w:ind w:left="0" w:firstLine="3584"/>
      <w:spacing w:before="0" w:after="160" w:line="240" w:lineRule="exact"/>
    </w:pPr>
    <w:rPr>
      <w:rFonts w:ascii="Times New Roman" w:hAnsi="Times New Roman" w:cs="Times New Roman"/>
    </w:rPr>
  </w:style>
  <w:style w:type="paragraph" w:styleId="926" w:customStyle="1">
    <w:name w:val="首行缩进"/>
    <w:basedOn w:val="848"/>
    <w:uiPriority w:val="0"/>
    <w:qFormat/>
    <w:pPr>
      <w:ind w:firstLine="480"/>
    </w:pPr>
    <w:rPr>
      <w:rFonts w:ascii="Times New Roman" w:hAnsi="Times New Roman" w:cs="Times New Roman"/>
      <w:lang w:val="zh-CN"/>
    </w:rPr>
  </w:style>
  <w:style w:type="paragraph" w:styleId="927" w:customStyle="1">
    <w:name w:val="目录 51"/>
    <w:next w:val="848"/>
    <w:uiPriority w:val="0"/>
    <w:qFormat/>
    <w:pPr>
      <w:ind w:left="1275"/>
      <w:jc w:val="both"/>
    </w:pPr>
    <w:rPr>
      <w:rFonts w:hint="default" w:ascii="Times New Roman" w:hAnsi="Times New Roman" w:eastAsia="宋体" w:cs="Times New Roman"/>
      <w:sz w:val="21"/>
      <w:lang w:val="en-US" w:eastAsia="zh-CN" w:bidi="ar-SA"/>
    </w:rPr>
  </w:style>
  <w:style w:type="character" w:styleId="928" w:customStyle="1">
    <w:name w:val="Heading 1 Char"/>
    <w:basedOn w:val="858"/>
    <w:uiPriority w:val="9"/>
    <w:qFormat/>
    <w:rPr>
      <w:rFonts w:ascii="Arial" w:hAnsi="Arial" w:eastAsia="Arial" w:cs="Arial"/>
      <w:sz w:val="40"/>
      <w:szCs w:val="40"/>
    </w:rPr>
  </w:style>
  <w:style w:type="character" w:styleId="929" w:customStyle="1">
    <w:name w:val="Heading 2 Char"/>
    <w:basedOn w:val="858"/>
    <w:uiPriority w:val="9"/>
    <w:qFormat/>
    <w:rPr>
      <w:rFonts w:ascii="Arial" w:hAnsi="Arial" w:eastAsia="Arial" w:cs="Arial"/>
      <w:sz w:val="34"/>
    </w:rPr>
  </w:style>
  <w:style w:type="character" w:styleId="930" w:customStyle="1">
    <w:name w:val="Heading 3 Char"/>
    <w:basedOn w:val="858"/>
    <w:uiPriority w:val="9"/>
    <w:qFormat/>
    <w:rPr>
      <w:rFonts w:ascii="Arial" w:hAnsi="Arial" w:eastAsia="Arial" w:cs="Arial"/>
      <w:sz w:val="30"/>
      <w:szCs w:val="30"/>
    </w:rPr>
  </w:style>
  <w:style w:type="character" w:styleId="931" w:customStyle="1">
    <w:name w:val="Heading 4 Char"/>
    <w:basedOn w:val="858"/>
    <w:uiPriority w:val="9"/>
    <w:qFormat/>
    <w:rPr>
      <w:rFonts w:ascii="Arial" w:hAnsi="Arial" w:eastAsia="Arial" w:cs="Arial"/>
      <w:b/>
      <w:bCs/>
      <w:sz w:val="26"/>
      <w:szCs w:val="26"/>
    </w:rPr>
  </w:style>
  <w:style w:type="character" w:styleId="932" w:customStyle="1">
    <w:name w:val="Heading 5 Char"/>
    <w:basedOn w:val="858"/>
    <w:uiPriority w:val="9"/>
    <w:qFormat/>
    <w:rPr>
      <w:rFonts w:ascii="Arial" w:hAnsi="Arial" w:eastAsia="Arial" w:cs="Arial"/>
      <w:b/>
      <w:bCs/>
      <w:sz w:val="24"/>
      <w:szCs w:val="24"/>
    </w:rPr>
  </w:style>
  <w:style w:type="character" w:styleId="933" w:customStyle="1">
    <w:name w:val="Heading 6 Char"/>
    <w:basedOn w:val="858"/>
    <w:uiPriority w:val="9"/>
    <w:qFormat/>
    <w:rPr>
      <w:rFonts w:ascii="Arial" w:hAnsi="Arial" w:eastAsia="Arial" w:cs="Arial"/>
      <w:b/>
      <w:bCs/>
      <w:sz w:val="22"/>
      <w:szCs w:val="22"/>
    </w:rPr>
  </w:style>
  <w:style w:type="character" w:styleId="934" w:customStyle="1">
    <w:name w:val="Heading 7 Char"/>
    <w:basedOn w:val="858"/>
    <w:uiPriority w:val="9"/>
    <w:qFormat/>
    <w:rPr>
      <w:rFonts w:ascii="Arial" w:hAnsi="Arial" w:eastAsia="Arial" w:cs="Arial"/>
      <w:b/>
      <w:bCs/>
      <w:i/>
      <w:iCs/>
      <w:sz w:val="22"/>
      <w:szCs w:val="22"/>
    </w:rPr>
  </w:style>
  <w:style w:type="character" w:styleId="935" w:customStyle="1">
    <w:name w:val="Heading 8 Char"/>
    <w:basedOn w:val="858"/>
    <w:uiPriority w:val="9"/>
    <w:qFormat/>
    <w:rPr>
      <w:rFonts w:ascii="Arial" w:hAnsi="Arial" w:eastAsia="Arial" w:cs="Arial"/>
      <w:i/>
      <w:iCs/>
      <w:sz w:val="22"/>
      <w:szCs w:val="22"/>
    </w:rPr>
  </w:style>
  <w:style w:type="character" w:styleId="936" w:customStyle="1">
    <w:name w:val="Heading 9 Char"/>
    <w:basedOn w:val="858"/>
    <w:uiPriority w:val="9"/>
    <w:qFormat/>
    <w:rPr>
      <w:rFonts w:ascii="Arial" w:hAnsi="Arial" w:eastAsia="Arial" w:cs="Arial"/>
      <w:i/>
      <w:iCs/>
      <w:sz w:val="21"/>
      <w:szCs w:val="21"/>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character" w:styleId="938" w:customStyle="1">
    <w:name w:val="Title Char"/>
    <w:basedOn w:val="858"/>
    <w:link w:val="914"/>
    <w:uiPriority w:val="10"/>
    <w:qFormat/>
    <w:rPr>
      <w:sz w:val="48"/>
      <w:szCs w:val="48"/>
    </w:rPr>
  </w:style>
  <w:style w:type="character" w:styleId="939" w:customStyle="1">
    <w:name w:val="Subtitle Char"/>
    <w:basedOn w:val="858"/>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Header Char"/>
    <w:basedOn w:val="858"/>
    <w:uiPriority w:val="99"/>
    <w:qFormat/>
  </w:style>
  <w:style w:type="character" w:styleId="943" w:customStyle="1">
    <w:name w:val="Footer Char"/>
    <w:basedOn w:val="858"/>
    <w:uiPriority w:val="99"/>
    <w:qFormat/>
  </w:style>
  <w:style w:type="character" w:styleId="944" w:customStyle="1">
    <w:name w:val="Caption Char"/>
    <w:uiPriority w:val="99"/>
    <w:qFormat/>
  </w:style>
  <w:style w:type="table" w:styleId="945" w:customStyle="1">
    <w:name w:val="Table Grid Light"/>
    <w:basedOn w:val="8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basedOn w:val="8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basedOn w:val="8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basedOn w:val="8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basedOn w:val="8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basedOn w:val="8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basedOn w:val="8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basedOn w:val="8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basedOn w:val="8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basedOn w:val="8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basedOn w:val="8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正文文本1"/>
    <w:basedOn w:val="848"/>
    <w:next w:val="1074"/>
    <w:uiPriority w:val="0"/>
    <w:qFormat/>
    <w:pPr>
      <w:jc w:val="center"/>
    </w:pPr>
    <w:rPr>
      <w:rFonts w:ascii="方正大黑简体" w:hAnsi="Tahoma" w:eastAsia="方正大黑简体" w:cs="Times New Roman"/>
      <w:position w:val="6"/>
      <w:sz w:val="30"/>
      <w:szCs w:val="20"/>
      <w:lang w:eastAsia="en-US"/>
    </w:rPr>
  </w:style>
  <w:style w:type="paragraph" w:styleId="1074" w:customStyle="1">
    <w:name w:val="正文缩进1"/>
    <w:basedOn w:val="848"/>
    <w:next w:val="848"/>
    <w:uiPriority w:val="0"/>
    <w:unhideWhenUsed/>
    <w:qFormat/>
    <w:pPr>
      <w:ind w:firstLine="420"/>
    </w:pPr>
  </w:style>
  <w:style w:type="character" w:styleId="1075" w:customStyle="1">
    <w:name w:val="正文缩进 Char1"/>
    <w:link w:val="868"/>
    <w:uiPriority w:val="0"/>
    <w:qFormat/>
    <w:rPr>
      <w:rFonts w:ascii="Calibri" w:hAnsi="Calibri" w:eastAsia="宋体" w:cs="Times New Roman"/>
    </w:rPr>
  </w:style>
  <w:style w:type="character" w:styleId="1076" w:customStyle="1">
    <w:name w:val="页脚 Char2"/>
    <w:link w:val="897"/>
    <w:uiPriority w:val="0"/>
    <w:qFormat/>
    <w:rPr>
      <w:rFonts w:ascii="Calibri" w:hAnsi="Calibri" w:eastAsia="宋体" w:cs="Times New Roman"/>
    </w:rPr>
  </w:style>
  <w:style w:type="character" w:styleId="1077" w:customStyle="1">
    <w:name w:val="页眉 Char2"/>
    <w:link w:val="898"/>
    <w:uiPriority w:val="0"/>
    <w:qFormat/>
    <w:rPr>
      <w:rFonts w:ascii="Calibri" w:hAnsi="Calibri" w:eastAsia="宋体" w:cs="Times New Roman"/>
    </w:rPr>
  </w:style>
  <w:style w:type="character" w:styleId="1078" w:customStyle="1">
    <w:name w:val="日期 Char"/>
    <w:uiPriority w:val="0"/>
    <w:qFormat/>
    <w:rPr>
      <w:rFonts w:ascii="Times New Roman" w:hAnsi="Times New Roman" w:eastAsia="宋体" w:cs="Times New Roman"/>
      <w:sz w:val="20"/>
    </w:rPr>
  </w:style>
  <w:style w:type="character" w:styleId="1079" w:customStyle="1">
    <w:name w:val="批注引用1"/>
    <w:uiPriority w:val="0"/>
    <w:qFormat/>
    <w:rPr>
      <w:rFonts w:ascii="Times New Roman" w:hAnsi="Times New Roman" w:eastAsia="宋体" w:cs="Times New Roman"/>
      <w:sz w:val="20"/>
    </w:rPr>
  </w:style>
  <w:style w:type="character" w:styleId="1080" w:customStyle="1">
    <w:name w:val="应答文本 Char Char"/>
    <w:uiPriority w:val="0"/>
    <w:qFormat/>
    <w:rPr>
      <w:rFonts w:ascii="Times New Roman" w:hAnsi="Times New Roman" w:eastAsia="宋体" w:cs="Times New Roman"/>
      <w:sz w:val="20"/>
    </w:rPr>
  </w:style>
  <w:style w:type="character" w:styleId="1081" w:customStyle="1">
    <w:name w:val="图片0 Char Char"/>
    <w:uiPriority w:val="0"/>
    <w:qFormat/>
    <w:rPr>
      <w:rFonts w:ascii="Times New Roman" w:hAnsi="Times New Roman" w:eastAsia="宋体" w:cs="Times New Roman"/>
      <w:sz w:val="20"/>
    </w:rPr>
  </w:style>
  <w:style w:type="character" w:styleId="1082" w:customStyle="1">
    <w:name w:val="尾注文本 Char"/>
    <w:uiPriority w:val="0"/>
    <w:qFormat/>
    <w:rPr>
      <w:rFonts w:ascii="Times New Roman" w:hAnsi="Times New Roman" w:eastAsia="宋体" w:cs="Times New Roman"/>
      <w:sz w:val="20"/>
    </w:rPr>
  </w:style>
  <w:style w:type="character" w:styleId="1083" w:customStyle="1">
    <w:name w:val="文档结构图 字符"/>
    <w:uiPriority w:val="0"/>
    <w:qFormat/>
    <w:rPr>
      <w:rFonts w:ascii="Microsoft YaHei UI" w:hAnsi="Times New Roman" w:eastAsia="Microsoft YaHei UI" w:cs="Times New Roman"/>
      <w:sz w:val="18"/>
      <w:szCs w:val="18"/>
    </w:rPr>
  </w:style>
  <w:style w:type="character" w:styleId="1084" w:customStyle="1">
    <w:name w:val="_Style 337"/>
    <w:uiPriority w:val="0"/>
    <w:qFormat/>
    <w:rPr>
      <w:rFonts w:ascii="Times New Roman" w:hAnsi="Times New Roman" w:eastAsia="宋体" w:cs="Times New Roman"/>
      <w:color w:val="auto"/>
      <w:sz w:val="21"/>
    </w:rPr>
  </w:style>
  <w:style w:type="character" w:styleId="1085" w:customStyle="1">
    <w:name w:val="正文文本 字符"/>
    <w:uiPriority w:val="0"/>
    <w:qFormat/>
    <w:rPr>
      <w:rFonts w:ascii="Times New Roman" w:hAnsi="Times New Roman" w:eastAsia="宋体" w:cs="Times New Roman"/>
      <w:sz w:val="21"/>
    </w:rPr>
  </w:style>
  <w:style w:type="character" w:styleId="1086" w:customStyle="1">
    <w:name w:val="批注文字 字符"/>
    <w:uiPriority w:val="0"/>
    <w:qFormat/>
    <w:rPr>
      <w:rFonts w:ascii="Times New Roman" w:hAnsi="Times New Roman" w:eastAsia="宋体" w:cs="Times New Roman"/>
      <w:sz w:val="20"/>
    </w:rPr>
  </w:style>
  <w:style w:type="character" w:styleId="1087" w:customStyle="1">
    <w:name w:val="批注文字 Char1"/>
    <w:uiPriority w:val="0"/>
    <w:qFormat/>
    <w:rPr>
      <w:rFonts w:ascii="Times New Roman" w:hAnsi="Times New Roman" w:eastAsia="宋体" w:cs="Times New Roman"/>
      <w:sz w:val="20"/>
    </w:rPr>
  </w:style>
  <w:style w:type="character" w:styleId="1088" w:customStyle="1">
    <w:name w:val="txt"/>
    <w:uiPriority w:val="0"/>
    <w:qFormat/>
    <w:rPr>
      <w:rFonts w:ascii="Times New Roman" w:hAnsi="Times New Roman" w:eastAsia="宋体" w:cs="Times New Roman"/>
      <w:sz w:val="20"/>
    </w:rPr>
  </w:style>
  <w:style w:type="character" w:styleId="1089" w:customStyle="1">
    <w:name w:val="标书正文 Char"/>
    <w:uiPriority w:val="0"/>
    <w:qFormat/>
    <w:rPr>
      <w:rFonts w:ascii="Times New Roman" w:hAnsi="Times New Roman" w:eastAsia="宋体" w:cs="Times New Roman"/>
      <w:sz w:val="20"/>
    </w:rPr>
  </w:style>
  <w:style w:type="character" w:styleId="1090" w:customStyle="1">
    <w:name w:val="font21"/>
    <w:uiPriority w:val="0"/>
    <w:qFormat/>
    <w:rPr>
      <w:rFonts w:hint="eastAsia" w:ascii="宋体" w:hAnsi="宋体" w:eastAsia="宋体" w:cs="宋体"/>
      <w:color w:val="ff0000"/>
      <w:sz w:val="24"/>
      <w:szCs w:val="24"/>
      <w:u w:val="none"/>
    </w:rPr>
  </w:style>
  <w:style w:type="character" w:styleId="1091" w:customStyle="1">
    <w:name w:val="apple-converted-space"/>
    <w:uiPriority w:val="0"/>
    <w:qFormat/>
    <w:rPr>
      <w:rFonts w:ascii="Times New Roman" w:hAnsi="Times New Roman" w:eastAsia="宋体" w:cs="Times New Roman"/>
      <w:sz w:val="20"/>
    </w:rPr>
  </w:style>
  <w:style w:type="character" w:styleId="1092" w:customStyle="1">
    <w:name w:val="纯文本 Char1"/>
    <w:uiPriority w:val="0"/>
    <w:qFormat/>
    <w:rPr>
      <w:rFonts w:ascii="Times New Roman" w:hAnsi="Times New Roman" w:eastAsia="宋体" w:cs="Times New Roman"/>
      <w:sz w:val="20"/>
    </w:rPr>
  </w:style>
  <w:style w:type="character" w:styleId="1093" w:customStyle="1">
    <w:name w:val="para1"/>
    <w:uiPriority w:val="0"/>
    <w:qFormat/>
    <w:rPr>
      <w:rFonts w:ascii="Times New Roman" w:hAnsi="Times New Roman" w:eastAsia="宋体" w:cs="Times New Roman"/>
      <w:sz w:val="20"/>
    </w:rPr>
  </w:style>
  <w:style w:type="character" w:styleId="1094" w:customStyle="1">
    <w:name w:val="HTML 预设格式 Char1"/>
    <w:uiPriority w:val="0"/>
    <w:qFormat/>
    <w:rPr>
      <w:rFonts w:ascii="Times New Roman" w:hAnsi="Times New Roman" w:eastAsia="宋体" w:cs="Times New Roman"/>
      <w:sz w:val="20"/>
    </w:rPr>
  </w:style>
  <w:style w:type="character" w:styleId="1095" w:customStyle="1">
    <w:name w:val="批注文字 Char"/>
    <w:uiPriority w:val="0"/>
    <w:qFormat/>
    <w:rPr>
      <w:rFonts w:ascii="Times New Roman" w:hAnsi="Times New Roman" w:eastAsia="宋体" w:cs="Times New Roman"/>
      <w:sz w:val="20"/>
    </w:rPr>
  </w:style>
  <w:style w:type="character" w:styleId="1096" w:customStyle="1">
    <w:name w:val="文档结构图 Char"/>
    <w:uiPriority w:val="0"/>
    <w:qFormat/>
    <w:rPr>
      <w:rFonts w:ascii="Times New Roman" w:hAnsi="Times New Roman" w:eastAsia="宋体" w:cs="Times New Roman"/>
      <w:sz w:val="20"/>
    </w:rPr>
  </w:style>
  <w:style w:type="character" w:styleId="1097" w:customStyle="1">
    <w:name w:val="超级链接"/>
    <w:uiPriority w:val="0"/>
    <w:qFormat/>
    <w:rPr>
      <w:rFonts w:ascii="Times New Roman" w:hAnsi="Times New Roman" w:eastAsia="宋体" w:cs="Times New Roman"/>
      <w:color w:val="0000ff"/>
      <w:sz w:val="20"/>
      <w:u w:val="single"/>
    </w:rPr>
  </w:style>
  <w:style w:type="character" w:styleId="1098" w:customStyle="1">
    <w:name w:val="p141"/>
    <w:uiPriority w:val="0"/>
    <w:qFormat/>
    <w:rPr>
      <w:rFonts w:ascii="Times New Roman" w:hAnsi="Times New Roman" w:eastAsia="宋体" w:cs="Times New Roman"/>
      <w:color w:val="000000"/>
      <w:sz w:val="20"/>
      <w:u w:val="none"/>
    </w:rPr>
  </w:style>
  <w:style w:type="character" w:styleId="1099" w:customStyle="1">
    <w:name w:val="宏文本 Char"/>
    <w:uiPriority w:val="0"/>
    <w:qFormat/>
    <w:rPr>
      <w:rFonts w:ascii="Times New Roman" w:hAnsi="Times New Roman" w:eastAsia="宋体" w:cs="Times New Roman"/>
      <w:sz w:val="20"/>
    </w:rPr>
  </w:style>
  <w:style w:type="character" w:styleId="1100" w:customStyle="1">
    <w:name w:val="_Style 313"/>
    <w:uiPriority w:val="0"/>
    <w:qFormat/>
    <w:rPr>
      <w:rFonts w:ascii="Times New Roman" w:hAnsi="Times New Roman" w:eastAsia="宋体" w:cs="Times New Roman"/>
      <w:b/>
      <w:i/>
      <w:sz w:val="21"/>
    </w:rPr>
  </w:style>
  <w:style w:type="character" w:styleId="1101" w:customStyle="1">
    <w:name w:val="页脚 Char1"/>
    <w:uiPriority w:val="0"/>
    <w:qFormat/>
    <w:rPr>
      <w:rFonts w:ascii="Times New Roman" w:hAnsi="Times New Roman" w:eastAsia="宋体" w:cs="Times New Roman"/>
      <w:sz w:val="20"/>
    </w:rPr>
  </w:style>
  <w:style w:type="character" w:styleId="1102" w:customStyle="1">
    <w:name w:val="页眉 Char"/>
    <w:uiPriority w:val="0"/>
    <w:qFormat/>
    <w:rPr>
      <w:rFonts w:ascii="Times New Roman" w:hAnsi="Times New Roman" w:eastAsia="宋体" w:cs="Times New Roman"/>
      <w:sz w:val="20"/>
    </w:rPr>
  </w:style>
  <w:style w:type="character" w:styleId="1103" w:customStyle="1">
    <w:name w:val="标题 7 Char"/>
    <w:uiPriority w:val="0"/>
    <w:qFormat/>
    <w:rPr>
      <w:rFonts w:ascii="Times New Roman" w:hAnsi="Times New Roman" w:eastAsia="宋体" w:cs="Times New Roman"/>
      <w:b/>
      <w:sz w:val="20"/>
    </w:rPr>
  </w:style>
  <w:style w:type="character" w:styleId="1104" w:customStyle="1">
    <w:name w:val="Char Char12"/>
    <w:uiPriority w:val="0"/>
    <w:qFormat/>
    <w:rPr>
      <w:rFonts w:ascii="Times New Roman" w:hAnsi="Times New Roman" w:eastAsia="宋体" w:cs="Times New Roman"/>
      <w:sz w:val="20"/>
    </w:rPr>
  </w:style>
  <w:style w:type="character" w:styleId="1105" w:customStyle="1">
    <w:name w:val="标题 3 Char"/>
    <w:uiPriority w:val="0"/>
    <w:qFormat/>
    <w:rPr>
      <w:rFonts w:ascii="Times New Roman" w:hAnsi="Times New Roman" w:eastAsia="宋体" w:cs="Times New Roman"/>
      <w:b/>
      <w:sz w:val="20"/>
    </w:rPr>
  </w:style>
  <w:style w:type="character" w:styleId="1106" w:customStyle="1">
    <w:name w:val="正文（首行缩进 2 字符） Char Char"/>
    <w:uiPriority w:val="0"/>
    <w:qFormat/>
    <w:rPr>
      <w:rFonts w:ascii="Times New Roman" w:hAnsi="Times New Roman" w:eastAsia="宋体" w:cs="Times New Roman"/>
      <w:sz w:val="20"/>
    </w:rPr>
  </w:style>
  <w:style w:type="character" w:styleId="1107" w:customStyle="1">
    <w:name w:val="表格用 Char Char"/>
    <w:uiPriority w:val="0"/>
    <w:qFormat/>
    <w:rPr>
      <w:rFonts w:ascii="Times New Roman" w:hAnsi="Times New Roman" w:eastAsia="宋体" w:cs="Times New Roman"/>
      <w:sz w:val="20"/>
    </w:rPr>
  </w:style>
  <w:style w:type="character" w:styleId="1108" w:customStyle="1">
    <w:name w:val="正文文本缩进 3 Char1"/>
    <w:uiPriority w:val="0"/>
    <w:qFormat/>
    <w:rPr>
      <w:rFonts w:ascii="Times New Roman" w:hAnsi="Times New Roman" w:eastAsia="宋体" w:cs="Times New Roman"/>
      <w:sz w:val="20"/>
    </w:rPr>
  </w:style>
  <w:style w:type="character" w:styleId="1109" w:customStyle="1">
    <w:name w:val="正文缩进 Char"/>
    <w:uiPriority w:val="0"/>
    <w:qFormat/>
    <w:rPr>
      <w:rFonts w:ascii="Times New Roman" w:hAnsi="Times New Roman" w:eastAsia="宋体" w:cs="Times New Roman"/>
      <w:sz w:val="20"/>
    </w:rPr>
  </w:style>
  <w:style w:type="character" w:styleId="1110" w:customStyle="1">
    <w:name w:val="批注框文本 Char1"/>
    <w:uiPriority w:val="0"/>
    <w:qFormat/>
    <w:rPr>
      <w:rFonts w:ascii="Times New Roman" w:hAnsi="Times New Roman" w:eastAsia="宋体" w:cs="Times New Roman"/>
      <w:sz w:val="20"/>
    </w:rPr>
  </w:style>
  <w:style w:type="character" w:styleId="1111" w:customStyle="1">
    <w:name w:val="Char Char13"/>
    <w:uiPriority w:val="0"/>
    <w:qFormat/>
    <w:rPr>
      <w:rFonts w:ascii="Times New Roman" w:hAnsi="Times New Roman" w:eastAsia="宋体" w:cs="Times New Roman"/>
      <w:sz w:val="20"/>
    </w:rPr>
  </w:style>
  <w:style w:type="character" w:styleId="1112" w:customStyle="1">
    <w:name w:val="样式2 Char"/>
    <w:uiPriority w:val="0"/>
    <w:qFormat/>
    <w:rPr>
      <w:rFonts w:ascii="Times New Roman" w:hAnsi="Times New Roman" w:eastAsia="宋体" w:cs="Times New Roman"/>
      <w:b/>
      <w:sz w:val="20"/>
    </w:rPr>
  </w:style>
  <w:style w:type="character" w:styleId="1113" w:customStyle="1">
    <w:name w:val="页脚 Char"/>
    <w:uiPriority w:val="0"/>
    <w:qFormat/>
    <w:rPr>
      <w:rFonts w:ascii="Times New Roman" w:hAnsi="Times New Roman" w:eastAsia="宋体" w:cs="Times New Roman"/>
      <w:sz w:val="20"/>
    </w:rPr>
  </w:style>
  <w:style w:type="character" w:styleId="1114" w:customStyle="1">
    <w:name w:val="标准文本 Char"/>
    <w:uiPriority w:val="0"/>
    <w:qFormat/>
    <w:rPr>
      <w:rFonts w:ascii="Times New Roman" w:hAnsi="Times New Roman" w:eastAsia="宋体" w:cs="Times New Roman"/>
      <w:sz w:val="20"/>
    </w:rPr>
  </w:style>
  <w:style w:type="character" w:styleId="1115" w:customStyle="1">
    <w:name w:val="font01"/>
    <w:uiPriority w:val="0"/>
    <w:qFormat/>
    <w:rPr>
      <w:rFonts w:hint="eastAsia" w:ascii="宋体" w:hAnsi="宋体" w:eastAsia="宋体" w:cs="宋体"/>
      <w:color w:val="000000"/>
      <w:sz w:val="24"/>
      <w:szCs w:val="24"/>
      <w:u w:val="none"/>
    </w:rPr>
  </w:style>
  <w:style w:type="character" w:styleId="1116" w:customStyle="1">
    <w:name w:val="标题 3 Char1"/>
    <w:uiPriority w:val="0"/>
    <w:qFormat/>
    <w:rPr>
      <w:rFonts w:ascii="Times New Roman" w:hAnsi="Times New Roman" w:eastAsia="宋体" w:cs="Times New Roman"/>
      <w:b/>
      <w:sz w:val="20"/>
      <w:u w:val="single"/>
    </w:rPr>
  </w:style>
  <w:style w:type="character" w:styleId="1117" w:customStyle="1">
    <w:name w:val="表格 Char Char"/>
    <w:uiPriority w:val="0"/>
    <w:qFormat/>
    <w:rPr>
      <w:rFonts w:ascii="Times New Roman" w:hAnsi="Times New Roman" w:eastAsia="宋体" w:cs="Times New Roman"/>
      <w:sz w:val="20"/>
    </w:rPr>
  </w:style>
  <w:style w:type="character" w:styleId="1118" w:customStyle="1">
    <w:name w:val="正文首行缩进 Char"/>
    <w:uiPriority w:val="0"/>
    <w:qFormat/>
    <w:rPr>
      <w:rFonts w:ascii="Times New Roman" w:hAnsi="Times New Roman" w:eastAsia="宋体" w:cs="Times New Roman"/>
      <w:sz w:val="20"/>
    </w:rPr>
  </w:style>
  <w:style w:type="character" w:styleId="1119" w:customStyle="1">
    <w:name w:val="标题 9 Char"/>
    <w:uiPriority w:val="0"/>
    <w:qFormat/>
    <w:rPr>
      <w:rFonts w:ascii="Times New Roman" w:hAnsi="Times New Roman" w:eastAsia="宋体" w:cs="Times New Roman"/>
      <w:sz w:val="20"/>
    </w:rPr>
  </w:style>
  <w:style w:type="character" w:styleId="1120" w:customStyle="1">
    <w:name w:val="lh151"/>
    <w:uiPriority w:val="0"/>
    <w:qFormat/>
    <w:rPr>
      <w:rFonts w:ascii="Times New Roman" w:hAnsi="Times New Roman" w:eastAsia="宋体" w:cs="Times New Roman"/>
      <w:color w:val="666666"/>
      <w:sz w:val="20"/>
    </w:rPr>
  </w:style>
  <w:style w:type="character" w:styleId="1121" w:customStyle="1">
    <w:name w:val="日期 Char1"/>
    <w:uiPriority w:val="0"/>
    <w:qFormat/>
    <w:rPr>
      <w:rFonts w:ascii="Times New Roman" w:hAnsi="Times New Roman" w:eastAsia="宋体" w:cs="Times New Roman"/>
      <w:sz w:val="20"/>
    </w:rPr>
  </w:style>
  <w:style w:type="character" w:styleId="1122" w:customStyle="1">
    <w:name w:val="图片 Char Char"/>
    <w:uiPriority w:val="0"/>
    <w:qFormat/>
    <w:rPr>
      <w:rFonts w:ascii="Times New Roman" w:hAnsi="Times New Roman" w:eastAsia="宋体" w:cs="Times New Roman"/>
      <w:sz w:val="20"/>
    </w:rPr>
  </w:style>
  <w:style w:type="character" w:styleId="1123" w:customStyle="1">
    <w:name w:val="批注框文本 字符"/>
    <w:uiPriority w:val="0"/>
    <w:qFormat/>
    <w:rPr>
      <w:rFonts w:ascii="Times New Roman" w:hAnsi="Times New Roman" w:eastAsia="宋体" w:cs="Times New Roman"/>
      <w:sz w:val="20"/>
    </w:rPr>
  </w:style>
  <w:style w:type="character" w:styleId="1124" w:customStyle="1">
    <w:name w:val="HTML 预设格式 Char"/>
    <w:uiPriority w:val="0"/>
    <w:qFormat/>
    <w:rPr>
      <w:rFonts w:ascii="Times New Roman" w:hAnsi="Times New Roman" w:eastAsia="宋体" w:cs="Times New Roman"/>
      <w:sz w:val="20"/>
    </w:rPr>
  </w:style>
  <w:style w:type="character" w:styleId="1125" w:customStyle="1">
    <w:name w:val="列出段落 Char"/>
    <w:uiPriority w:val="0"/>
    <w:qFormat/>
    <w:rPr>
      <w:rFonts w:ascii="Times New Roman" w:hAnsi="Times New Roman" w:eastAsia="宋体" w:cs="Times New Roman"/>
      <w:sz w:val="20"/>
    </w:rPr>
  </w:style>
  <w:style w:type="character" w:styleId="1126" w:customStyle="1">
    <w:name w:val="标题 5 Char"/>
    <w:uiPriority w:val="0"/>
    <w:qFormat/>
    <w:rPr>
      <w:rFonts w:ascii="Times New Roman" w:hAnsi="Times New Roman" w:eastAsia="宋体" w:cs="Times New Roman"/>
      <w:b/>
      <w:sz w:val="20"/>
    </w:rPr>
  </w:style>
  <w:style w:type="character" w:styleId="1127" w:customStyle="1">
    <w:name w:val="链接"/>
    <w:uiPriority w:val="0"/>
    <w:qFormat/>
    <w:rPr>
      <w:rFonts w:ascii="Times New Roman" w:hAnsi="Times New Roman" w:eastAsia="宋体" w:cs="Times New Roman"/>
      <w:color w:val="0000ff"/>
      <w:sz w:val="20"/>
      <w:u w:val="single"/>
    </w:rPr>
  </w:style>
  <w:style w:type="character" w:styleId="1128" w:customStyle="1">
    <w:name w:val="18h1"/>
    <w:uiPriority w:val="0"/>
    <w:qFormat/>
    <w:rPr>
      <w:rFonts w:ascii="Times New Roman" w:hAnsi="Times New Roman" w:eastAsia="宋体" w:cs="Times New Roman"/>
      <w:color w:val="3b3b3b"/>
      <w:sz w:val="20"/>
    </w:rPr>
  </w:style>
  <w:style w:type="character" w:styleId="1129" w:customStyle="1">
    <w:name w:val="表格文字（两侧对齐） Char Char"/>
    <w:uiPriority w:val="0"/>
    <w:qFormat/>
    <w:rPr>
      <w:rFonts w:ascii="Times New Roman" w:hAnsi="Times New Roman" w:eastAsia="宋体" w:cs="Times New Roman"/>
      <w:sz w:val="20"/>
    </w:rPr>
  </w:style>
  <w:style w:type="character" w:styleId="1130" w:customStyle="1">
    <w:name w:val="正文文本缩进 2 Char"/>
    <w:uiPriority w:val="0"/>
    <w:qFormat/>
    <w:rPr>
      <w:rFonts w:ascii="Times New Roman" w:hAnsi="Times New Roman" w:eastAsia="宋体" w:cs="Times New Roman"/>
      <w:sz w:val="20"/>
    </w:rPr>
  </w:style>
  <w:style w:type="character" w:styleId="1131" w:customStyle="1">
    <w:name w:val="Char Char14"/>
    <w:uiPriority w:val="0"/>
    <w:qFormat/>
    <w:rPr>
      <w:rFonts w:ascii="Times New Roman" w:hAnsi="Times New Roman" w:eastAsia="宋体" w:cs="Times New Roman"/>
      <w:sz w:val="20"/>
    </w:rPr>
  </w:style>
  <w:style w:type="character" w:styleId="1132" w:customStyle="1">
    <w:name w:val="标题 1 Char1"/>
    <w:uiPriority w:val="0"/>
    <w:qFormat/>
    <w:rPr>
      <w:rFonts w:ascii="Times New Roman" w:hAnsi="Times New Roman" w:eastAsia="宋体" w:cs="Times New Roman"/>
      <w:b/>
      <w:sz w:val="20"/>
    </w:rPr>
  </w:style>
  <w:style w:type="character" w:styleId="1133" w:customStyle="1">
    <w:name w:val="批注框文本 Char"/>
    <w:uiPriority w:val="0"/>
    <w:qFormat/>
    <w:rPr>
      <w:rFonts w:ascii="Times New Roman" w:hAnsi="Times New Roman" w:eastAsia="宋体" w:cs="Times New Roman"/>
      <w:sz w:val="20"/>
    </w:rPr>
  </w:style>
  <w:style w:type="character" w:styleId="1134" w:customStyle="1">
    <w:name w:val="apple-style-span"/>
    <w:uiPriority w:val="0"/>
    <w:qFormat/>
    <w:rPr>
      <w:rFonts w:ascii="Times New Roman" w:hAnsi="Times New Roman" w:eastAsia="宋体" w:cs="Times New Roman"/>
      <w:sz w:val="20"/>
    </w:rPr>
  </w:style>
  <w:style w:type="character" w:styleId="1135" w:customStyle="1">
    <w:name w:val="插图 Char Char"/>
    <w:uiPriority w:val="0"/>
    <w:qFormat/>
    <w:rPr>
      <w:rFonts w:ascii="Times New Roman" w:hAnsi="Times New Roman" w:eastAsia="宋体" w:cs="Times New Roman"/>
      <w:sz w:val="20"/>
    </w:rPr>
  </w:style>
  <w:style w:type="character" w:styleId="1136" w:customStyle="1">
    <w:name w:val="标题 2 Char1"/>
    <w:uiPriority w:val="0"/>
    <w:qFormat/>
    <w:rPr>
      <w:rFonts w:ascii="Times New Roman" w:hAnsi="Times New Roman" w:eastAsia="宋体" w:cs="Times New Roman"/>
      <w:b/>
      <w:sz w:val="20"/>
    </w:rPr>
  </w:style>
  <w:style w:type="character" w:styleId="1137" w:customStyle="1">
    <w:name w:val="_Style 332"/>
    <w:uiPriority w:val="0"/>
    <w:qFormat/>
    <w:rPr>
      <w:rFonts w:ascii="Times New Roman" w:hAnsi="Times New Roman" w:eastAsia="宋体" w:cs="Times New Roman"/>
      <w:i/>
      <w:color w:val="auto"/>
      <w:sz w:val="21"/>
    </w:rPr>
  </w:style>
  <w:style w:type="character" w:styleId="1138" w:customStyle="1">
    <w:name w:val="正文文本 3 Char1"/>
    <w:uiPriority w:val="0"/>
    <w:qFormat/>
    <w:rPr>
      <w:rFonts w:ascii="Times New Roman" w:hAnsi="Times New Roman" w:eastAsia="宋体" w:cs="Times New Roman"/>
      <w:sz w:val="20"/>
    </w:rPr>
  </w:style>
  <w:style w:type="character" w:styleId="1139" w:customStyle="1">
    <w:name w:val="标题 5 Char1"/>
    <w:uiPriority w:val="0"/>
    <w:qFormat/>
    <w:rPr>
      <w:rFonts w:ascii="Times New Roman" w:hAnsi="Times New Roman" w:eastAsia="宋体" w:cs="Times New Roman"/>
      <w:b/>
      <w:sz w:val="20"/>
    </w:rPr>
  </w:style>
  <w:style w:type="character" w:styleId="1140" w:customStyle="1">
    <w:name w:val="批注主题 Char"/>
    <w:uiPriority w:val="0"/>
    <w:qFormat/>
    <w:rPr>
      <w:rFonts w:ascii="Times New Roman" w:hAnsi="Times New Roman" w:eastAsia="宋体" w:cs="Times New Roman"/>
      <w:b/>
      <w:sz w:val="20"/>
    </w:rPr>
  </w:style>
  <w:style w:type="character" w:styleId="1141" w:customStyle="1">
    <w:name w:val="标题 1 Char"/>
    <w:uiPriority w:val="0"/>
    <w:qFormat/>
    <w:rPr>
      <w:rFonts w:ascii="Times New Roman" w:hAnsi="Times New Roman" w:eastAsia="宋体" w:cs="Times New Roman"/>
      <w:b/>
      <w:sz w:val="20"/>
    </w:rPr>
  </w:style>
  <w:style w:type="character" w:styleId="1142" w:customStyle="1">
    <w:name w:val="正文文本 2 Char1"/>
    <w:uiPriority w:val="0"/>
    <w:qFormat/>
    <w:rPr>
      <w:rFonts w:ascii="Times New Roman" w:hAnsi="Times New Roman" w:eastAsia="宋体" w:cs="Times New Roman"/>
      <w:sz w:val="20"/>
    </w:rPr>
  </w:style>
  <w:style w:type="character" w:styleId="1143" w:customStyle="1">
    <w:name w:val="标题 4 Char1"/>
    <w:uiPriority w:val="0"/>
    <w:qFormat/>
    <w:rPr>
      <w:rFonts w:ascii="Times New Roman" w:hAnsi="Times New Roman" w:eastAsia="宋体" w:cs="Times New Roman"/>
      <w:b/>
      <w:sz w:val="20"/>
    </w:rPr>
  </w:style>
  <w:style w:type="character" w:styleId="1144" w:customStyle="1">
    <w:name w:val="正文文本 2 Char"/>
    <w:uiPriority w:val="0"/>
    <w:qFormat/>
    <w:rPr>
      <w:rFonts w:ascii="Times New Roman" w:hAnsi="Times New Roman" w:eastAsia="宋体" w:cs="Times New Roman"/>
      <w:sz w:val="20"/>
    </w:rPr>
  </w:style>
  <w:style w:type="character" w:styleId="1145" w:customStyle="1">
    <w:name w:val="_Style 376"/>
    <w:uiPriority w:val="0"/>
    <w:qFormat/>
    <w:rPr>
      <w:rFonts w:ascii="Times New Roman" w:hAnsi="Times New Roman" w:eastAsia="宋体" w:cs="Times New Roman"/>
      <w:b/>
      <w:color w:val="auto"/>
      <w:sz w:val="21"/>
    </w:rPr>
  </w:style>
  <w:style w:type="character" w:styleId="1146" w:customStyle="1">
    <w:name w:val="062"/>
    <w:uiPriority w:val="0"/>
    <w:qFormat/>
    <w:rPr>
      <w:rFonts w:ascii="Times New Roman" w:hAnsi="Times New Roman" w:eastAsia="宋体" w:cs="Times New Roman"/>
      <w:b/>
      <w:sz w:val="20"/>
    </w:rPr>
  </w:style>
  <w:style w:type="character" w:styleId="1147" w:customStyle="1">
    <w:name w:val="正文文本 Char1"/>
    <w:uiPriority w:val="0"/>
    <w:qFormat/>
    <w:rPr>
      <w:rFonts w:ascii="Times New Roman" w:hAnsi="Times New Roman" w:eastAsia="宋体" w:cs="Times New Roman"/>
      <w:sz w:val="20"/>
    </w:rPr>
  </w:style>
  <w:style w:type="character" w:styleId="1148" w:customStyle="1">
    <w:name w:val="题注 Char"/>
    <w:uiPriority w:val="0"/>
    <w:qFormat/>
    <w:rPr>
      <w:rFonts w:ascii="Times New Roman" w:hAnsi="Times New Roman" w:eastAsia="宋体" w:cs="Times New Roman"/>
      <w:sz w:val="20"/>
    </w:rPr>
  </w:style>
  <w:style w:type="character" w:styleId="1149" w:customStyle="1">
    <w:name w:val="脚注文本 Char"/>
    <w:uiPriority w:val="0"/>
    <w:qFormat/>
    <w:rPr>
      <w:rFonts w:ascii="Times New Roman" w:hAnsi="Times New Roman" w:eastAsia="宋体" w:cs="Times New Roman"/>
      <w:sz w:val="20"/>
    </w:rPr>
  </w:style>
  <w:style w:type="character" w:styleId="1150" w:customStyle="1">
    <w:name w:val="_Style 336"/>
    <w:uiPriority w:val="0"/>
    <w:qFormat/>
    <w:rPr>
      <w:rFonts w:ascii="Times New Roman" w:hAnsi="Times New Roman" w:eastAsia="宋体" w:cs="Times New Roman"/>
      <w:i/>
      <w:color w:val="auto"/>
      <w:sz w:val="21"/>
    </w:rPr>
  </w:style>
  <w:style w:type="character" w:styleId="1151" w:customStyle="1">
    <w:name w:val="表格 Char"/>
    <w:uiPriority w:val="0"/>
    <w:qFormat/>
    <w:rPr>
      <w:rFonts w:ascii="Times New Roman" w:hAnsi="Times New Roman" w:eastAsia="宋体" w:cs="Times New Roman"/>
      <w:color w:val="000000"/>
      <w:sz w:val="20"/>
    </w:rPr>
  </w:style>
  <w:style w:type="character" w:styleId="1152" w:customStyle="1">
    <w:name w:val="批注主题 字符"/>
    <w:uiPriority w:val="0"/>
    <w:qFormat/>
    <w:rPr>
      <w:rFonts w:ascii="Times New Roman" w:hAnsi="Times New Roman" w:eastAsia="宋体" w:cs="Times New Roman"/>
      <w:b/>
      <w:sz w:val="20"/>
    </w:rPr>
  </w:style>
  <w:style w:type="character" w:styleId="1153" w:customStyle="1">
    <w:name w:val="图注 Char Char"/>
    <w:uiPriority w:val="0"/>
    <w:qFormat/>
    <w:rPr>
      <w:rFonts w:ascii="Times New Roman" w:hAnsi="Times New Roman" w:eastAsia="宋体" w:cs="Times New Roman"/>
      <w:sz w:val="20"/>
    </w:rPr>
  </w:style>
  <w:style w:type="character" w:styleId="1154" w:customStyle="1">
    <w:name w:val="页码1"/>
    <w:uiPriority w:val="0"/>
    <w:qFormat/>
    <w:rPr>
      <w:rFonts w:ascii="Times New Roman" w:hAnsi="Times New Roman" w:eastAsia="宋体" w:cs="Times New Roman"/>
      <w:sz w:val="20"/>
    </w:rPr>
  </w:style>
  <w:style w:type="character" w:styleId="1155" w:customStyle="1">
    <w:name w:val="列表框1 Char Char"/>
    <w:uiPriority w:val="0"/>
    <w:qFormat/>
    <w:rPr>
      <w:rFonts w:ascii="Times New Roman" w:hAnsi="Times New Roman" w:eastAsia="宋体" w:cs="Times New Roman"/>
      <w:sz w:val="20"/>
    </w:rPr>
  </w:style>
  <w:style w:type="character" w:styleId="1156" w:customStyle="1">
    <w:name w:val="1ji Char"/>
    <w:uiPriority w:val="0"/>
    <w:qFormat/>
    <w:rPr>
      <w:rFonts w:ascii="Times New Roman" w:hAnsi="Times New Roman" w:eastAsia="宋体" w:cs="Times New Roman"/>
      <w:b/>
      <w:sz w:val="20"/>
    </w:rPr>
  </w:style>
  <w:style w:type="character" w:styleId="1157" w:customStyle="1">
    <w:name w:val="正文文本缩进 Char"/>
    <w:uiPriority w:val="0"/>
    <w:qFormat/>
    <w:rPr>
      <w:rFonts w:ascii="Times New Roman" w:hAnsi="Times New Roman" w:eastAsia="宋体" w:cs="Times New Roman"/>
      <w:sz w:val="20"/>
    </w:rPr>
  </w:style>
  <w:style w:type="character" w:styleId="1158" w:customStyle="1">
    <w:name w:val="标准文本 Char Char"/>
    <w:uiPriority w:val="0"/>
    <w:qFormat/>
    <w:rPr>
      <w:rFonts w:ascii="Times New Roman" w:hAnsi="Times New Roman" w:eastAsia="宋体" w:cs="Times New Roman"/>
      <w:sz w:val="20"/>
    </w:rPr>
  </w:style>
  <w:style w:type="character" w:styleId="1159" w:customStyle="1">
    <w:name w:val="表格用 Char"/>
    <w:uiPriority w:val="0"/>
    <w:qFormat/>
    <w:rPr>
      <w:rFonts w:ascii="Times New Roman" w:hAnsi="Times New Roman" w:eastAsia="宋体" w:cs="Times New Roman"/>
      <w:color w:val="000000"/>
      <w:sz w:val="20"/>
    </w:rPr>
  </w:style>
  <w:style w:type="character" w:styleId="1160" w:customStyle="1">
    <w:name w:val="标题 7 Char1"/>
    <w:uiPriority w:val="0"/>
    <w:qFormat/>
    <w:rPr>
      <w:rFonts w:ascii="Times New Roman" w:hAnsi="Times New Roman" w:eastAsia="宋体" w:cs="Times New Roman"/>
      <w:b/>
      <w:sz w:val="20"/>
    </w:rPr>
  </w:style>
  <w:style w:type="character" w:styleId="1161" w:customStyle="1">
    <w:name w:val="H 3 Char"/>
    <w:uiPriority w:val="0"/>
    <w:qFormat/>
    <w:rPr>
      <w:rFonts w:ascii="Times New Roman" w:hAnsi="Times New Roman" w:eastAsia="宋体" w:cs="Times New Roman"/>
      <w:b/>
      <w:sz w:val="20"/>
    </w:rPr>
  </w:style>
  <w:style w:type="character" w:styleId="1162" w:customStyle="1">
    <w:name w:val="正文文本缩进 3 字符"/>
    <w:uiPriority w:val="0"/>
    <w:qFormat/>
    <w:rPr>
      <w:rFonts w:ascii="Times New Roman" w:hAnsi="Times New Roman" w:eastAsia="宋体" w:cs="Times New Roman"/>
      <w:sz w:val="16"/>
      <w:szCs w:val="16"/>
    </w:rPr>
  </w:style>
  <w:style w:type="character" w:styleId="1163" w:customStyle="1">
    <w:name w:val="标题 Char"/>
    <w:uiPriority w:val="0"/>
    <w:qFormat/>
    <w:rPr>
      <w:rFonts w:ascii="Times New Roman" w:hAnsi="Times New Roman" w:eastAsia="宋体" w:cs="Times New Roman"/>
      <w:b/>
      <w:sz w:val="20"/>
    </w:rPr>
  </w:style>
  <w:style w:type="character" w:styleId="1164" w:customStyle="1">
    <w:name w:val="H 4 Char"/>
    <w:uiPriority w:val="0"/>
    <w:qFormat/>
    <w:rPr>
      <w:rFonts w:ascii="Times New Roman" w:hAnsi="Times New Roman" w:eastAsia="宋体" w:cs="Times New Roman"/>
      <w:b/>
      <w:sz w:val="20"/>
    </w:rPr>
  </w:style>
  <w:style w:type="character" w:styleId="1165" w:customStyle="1">
    <w:name w:val="批注主题 Char1"/>
    <w:uiPriority w:val="0"/>
    <w:qFormat/>
    <w:rPr>
      <w:rFonts w:ascii="Times New Roman" w:hAnsi="Times New Roman" w:eastAsia="宋体" w:cs="Times New Roman"/>
      <w:b/>
      <w:sz w:val="20"/>
    </w:rPr>
  </w:style>
  <w:style w:type="character" w:styleId="1166" w:customStyle="1">
    <w:name w:val="正文文本缩进 Char1"/>
    <w:uiPriority w:val="0"/>
    <w:qFormat/>
    <w:rPr>
      <w:rFonts w:ascii="Times New Roman" w:hAnsi="Times New Roman" w:eastAsia="宋体" w:cs="Times New Roman"/>
      <w:sz w:val="20"/>
    </w:rPr>
  </w:style>
  <w:style w:type="character" w:styleId="1167" w:customStyle="1">
    <w:name w:val="正文文本 3 Char"/>
    <w:uiPriority w:val="0"/>
    <w:qFormat/>
    <w:rPr>
      <w:rFonts w:ascii="Times New Roman" w:hAnsi="Times New Roman" w:eastAsia="宋体" w:cs="Times New Roman"/>
      <w:sz w:val="20"/>
    </w:rPr>
  </w:style>
  <w:style w:type="character" w:styleId="1168" w:customStyle="1">
    <w:name w:val="正文首行缩进 2 Char"/>
    <w:uiPriority w:val="0"/>
    <w:qFormat/>
    <w:rPr>
      <w:rFonts w:ascii="Times New Roman" w:hAnsi="Times New Roman" w:eastAsia="宋体" w:cs="Times New Roman"/>
      <w:sz w:val="20"/>
    </w:rPr>
  </w:style>
  <w:style w:type="character" w:styleId="1169" w:customStyle="1">
    <w:name w:val="页眉 Char1"/>
    <w:uiPriority w:val="0"/>
    <w:qFormat/>
    <w:rPr>
      <w:rFonts w:ascii="Times New Roman" w:hAnsi="Times New Roman" w:eastAsia="宋体" w:cs="Times New Roman"/>
      <w:sz w:val="20"/>
    </w:rPr>
  </w:style>
  <w:style w:type="character" w:styleId="1170" w:customStyle="1">
    <w:name w:val="Char Char2"/>
    <w:uiPriority w:val="0"/>
    <w:qFormat/>
    <w:rPr>
      <w:rFonts w:ascii="Times New Roman" w:hAnsi="Times New Roman" w:eastAsia="宋体" w:cs="Times New Roman"/>
      <w:sz w:val="20"/>
    </w:rPr>
  </w:style>
  <w:style w:type="character" w:styleId="1171" w:customStyle="1">
    <w:name w:val="样式 首行缩进:  2 字符 Char1"/>
    <w:uiPriority w:val="0"/>
    <w:qFormat/>
    <w:rPr>
      <w:rFonts w:ascii="Times New Roman" w:hAnsi="Times New Roman" w:eastAsia="宋体" w:cs="Times New Roman"/>
      <w:sz w:val="20"/>
    </w:rPr>
  </w:style>
  <w:style w:type="character" w:styleId="1172" w:customStyle="1">
    <w:name w:val="标题 2 Char"/>
    <w:uiPriority w:val="0"/>
    <w:qFormat/>
    <w:rPr>
      <w:rFonts w:ascii="Times New Roman" w:hAnsi="Times New Roman" w:eastAsia="宋体" w:cs="Times New Roman"/>
      <w:b/>
      <w:sz w:val="20"/>
    </w:rPr>
  </w:style>
  <w:style w:type="character" w:styleId="1173" w:customStyle="1">
    <w:name w:val="表格文字图表文字 Char Char"/>
    <w:uiPriority w:val="0"/>
    <w:qFormat/>
    <w:rPr>
      <w:rFonts w:ascii="Times New Roman" w:hAnsi="Times New Roman" w:eastAsia="宋体" w:cs="Times New Roman"/>
      <w:sz w:val="20"/>
    </w:rPr>
  </w:style>
  <w:style w:type="character" w:styleId="1174" w:customStyle="1">
    <w:name w:val="图片 Char"/>
    <w:uiPriority w:val="0"/>
    <w:qFormat/>
    <w:rPr>
      <w:rFonts w:ascii="Times New Roman" w:hAnsi="Times New Roman" w:eastAsia="宋体" w:cs="Times New Roman"/>
      <w:sz w:val="20"/>
    </w:rPr>
  </w:style>
  <w:style w:type="character" w:styleId="1175" w:customStyle="1">
    <w:name w:val="标题 6 Char"/>
    <w:uiPriority w:val="0"/>
    <w:qFormat/>
    <w:rPr>
      <w:rFonts w:ascii="Times New Roman" w:hAnsi="Times New Roman" w:eastAsia="宋体" w:cs="Times New Roman"/>
      <w:b/>
      <w:sz w:val="20"/>
    </w:rPr>
  </w:style>
  <w:style w:type="character" w:styleId="1176" w:customStyle="1">
    <w:name w:val="标题 4 Char"/>
    <w:uiPriority w:val="0"/>
    <w:qFormat/>
    <w:rPr>
      <w:rFonts w:ascii="Times New Roman" w:hAnsi="Times New Roman" w:eastAsia="宋体" w:cs="Times New Roman"/>
      <w:b/>
      <w:sz w:val="20"/>
    </w:rPr>
  </w:style>
  <w:style w:type="character" w:styleId="1177" w:customStyle="1">
    <w:name w:val="文档结构图 Char1"/>
    <w:uiPriority w:val="0"/>
    <w:qFormat/>
    <w:rPr>
      <w:rFonts w:ascii="Times New Roman" w:hAnsi="Times New Roman" w:eastAsia="宋体" w:cs="Times New Roman"/>
      <w:sz w:val="20"/>
    </w:rPr>
  </w:style>
  <w:style w:type="character" w:styleId="1178" w:customStyle="1">
    <w:name w:val="项目符0 Char"/>
    <w:uiPriority w:val="0"/>
    <w:qFormat/>
    <w:rPr>
      <w:rFonts w:ascii="Times New Roman" w:hAnsi="Times New Roman" w:eastAsia="宋体" w:cs="Times New Roman"/>
      <w:sz w:val="20"/>
    </w:rPr>
  </w:style>
  <w:style w:type="character" w:styleId="1179" w:customStyle="1">
    <w:name w:val="正文文本缩进 3 Char"/>
    <w:uiPriority w:val="0"/>
    <w:qFormat/>
    <w:rPr>
      <w:rFonts w:ascii="Times New Roman" w:hAnsi="Times New Roman" w:eastAsia="宋体" w:cs="Times New Roman"/>
      <w:sz w:val="20"/>
    </w:rPr>
  </w:style>
  <w:style w:type="character" w:styleId="1180" w:customStyle="1">
    <w:name w:val="Char Char3"/>
    <w:uiPriority w:val="0"/>
    <w:qFormat/>
    <w:rPr>
      <w:rFonts w:ascii="Times New Roman" w:hAnsi="Times New Roman" w:eastAsia="宋体" w:cs="Times New Roman"/>
      <w:sz w:val="20"/>
    </w:rPr>
  </w:style>
  <w:style w:type="character" w:styleId="1181" w:customStyle="1">
    <w:name w:val="纯文本 Char"/>
    <w:uiPriority w:val="0"/>
    <w:qFormat/>
    <w:rPr>
      <w:rFonts w:ascii="Times New Roman" w:hAnsi="Times New Roman" w:eastAsia="宋体" w:cs="Times New Roman"/>
      <w:sz w:val="20"/>
    </w:rPr>
  </w:style>
  <w:style w:type="character" w:styleId="1182" w:customStyle="1">
    <w:name w:val="正文文本缩进 2 Char1"/>
    <w:uiPriority w:val="0"/>
    <w:qFormat/>
    <w:rPr>
      <w:rFonts w:ascii="Times New Roman" w:hAnsi="Times New Roman" w:eastAsia="宋体" w:cs="Times New Roman"/>
      <w:sz w:val="20"/>
    </w:rPr>
  </w:style>
  <w:style w:type="character" w:styleId="1183" w:customStyle="1">
    <w:name w:val="标题 8 Char"/>
    <w:uiPriority w:val="0"/>
    <w:qFormat/>
    <w:rPr>
      <w:rFonts w:ascii="Times New Roman" w:hAnsi="Times New Roman" w:eastAsia="宋体" w:cs="Times New Roman"/>
      <w:sz w:val="20"/>
    </w:rPr>
  </w:style>
  <w:style w:type="character" w:styleId="1184" w:customStyle="1">
    <w:name w:val="标题 6 Char1"/>
    <w:uiPriority w:val="0"/>
    <w:qFormat/>
    <w:rPr>
      <w:rFonts w:ascii="Times New Roman" w:hAnsi="Times New Roman" w:eastAsia="宋体" w:cs="Times New Roman"/>
      <w:b/>
      <w:sz w:val="20"/>
    </w:rPr>
  </w:style>
  <w:style w:type="character" w:styleId="1185" w:customStyle="1">
    <w:name w:val="case31"/>
    <w:uiPriority w:val="0"/>
    <w:qFormat/>
    <w:rPr>
      <w:rFonts w:ascii="Times New Roman" w:hAnsi="Times New Roman" w:eastAsia="宋体" w:cs="Times New Roman"/>
      <w:sz w:val="20"/>
    </w:rPr>
  </w:style>
  <w:style w:type="character" w:styleId="1186" w:customStyle="1">
    <w:name w:val="正文文本 Char"/>
    <w:uiPriority w:val="0"/>
    <w:qFormat/>
    <w:rPr>
      <w:rFonts w:ascii="Times New Roman" w:hAnsi="Times New Roman" w:eastAsia="宋体" w:cs="Times New Roman"/>
      <w:sz w:val="20"/>
    </w:rPr>
  </w:style>
  <w:style w:type="paragraph" w:styleId="1187" w:customStyle="1">
    <w:name w:val="节标题"/>
    <w:basedOn w:val="849"/>
    <w:next w:val="1188"/>
    <w:uiPriority w:val="0"/>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855"/>
    <w:next w:val="848"/>
    <w:uiPriority w:val="0"/>
    <w:qFormat/>
    <w:pPr>
      <w:ind w:left="1134" w:firstLine="20"/>
      <w:spacing w:before="280" w:after="280" w:line="360" w:lineRule="auto"/>
      <w:outlineLvl w:val="5"/>
    </w:pPr>
  </w:style>
  <w:style w:type="paragraph" w:styleId="1189" w:customStyle="1">
    <w:name w:val="正文段"/>
    <w:basedOn w:val="849"/>
    <w:next w:val="1190"/>
    <w:uiPriority w:val="0"/>
    <w:qFormat/>
    <w:pPr>
      <w:ind w:left="454" w:firstLine="1222"/>
      <w:spacing w:before="0" w:after="240" w:line="240" w:lineRule="atLeast"/>
    </w:pPr>
    <w:rPr>
      <w:rFonts w:ascii="Times New Roman" w:hAnsi="Times New Roman" w:cs="Times New Roman"/>
    </w:rPr>
  </w:style>
  <w:style w:type="paragraph" w:styleId="1190" w:customStyle="1">
    <w:name w:val="批注主题1"/>
    <w:next w:val="848"/>
    <w:uiPriority w:val="0"/>
    <w:qFormat/>
    <w:pPr>
      <w:ind w:left="200" w:firstLine="4808"/>
      <w:spacing w:line="360" w:lineRule="auto"/>
    </w:pPr>
    <w:rPr>
      <w:rFonts w:hint="default" w:ascii="Calibri" w:hAnsi="Calibri" w:eastAsia="宋体" w:cs="宋体"/>
      <w:lang w:val="en-US" w:eastAsia="zh-CN" w:bidi="ar-SA"/>
    </w:rPr>
  </w:style>
  <w:style w:type="paragraph" w:styleId="1191" w:customStyle="1">
    <w:name w:val="_Style 224"/>
    <w:next w:val="1192"/>
    <w:uiPriority w:val="0"/>
    <w:qFormat/>
    <w:pPr>
      <w:ind w:firstLine="3584"/>
    </w:pPr>
    <w:rPr>
      <w:rFonts w:hint="default" w:ascii="Calibri" w:hAnsi="Calibri" w:eastAsia="宋体" w:cs="宋体"/>
      <w:lang w:val="en-US" w:eastAsia="zh-CN" w:bidi="ar-SA"/>
    </w:rPr>
  </w:style>
  <w:style w:type="paragraph" w:styleId="1192" w:customStyle="1">
    <w:name w:val="编号1"/>
    <w:basedOn w:val="849"/>
    <w:next w:val="1193"/>
    <w:uiPriority w:val="0"/>
    <w:qFormat/>
    <w:pPr>
      <w:ind w:left="360" w:right="210" w:firstLine="2200"/>
      <w:spacing w:before="0" w:after="0" w:line="240" w:lineRule="auto"/>
    </w:pPr>
    <w:rPr>
      <w:rFonts w:ascii="Times New Roman" w:hAnsi="Times New Roman" w:cs="Times New Roman"/>
    </w:rPr>
  </w:style>
  <w:style w:type="paragraph" w:styleId="1193" w:customStyle="1">
    <w:name w:val="图片"/>
    <w:basedOn w:val="849"/>
    <w:next w:val="1194"/>
    <w:uiPriority w:val="0"/>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906"/>
    <w:uiPriority w:val="0"/>
    <w:qFormat/>
    <w:pPr>
      <w:ind w:left="400" w:firstLine="5120"/>
      <w:spacing w:line="360" w:lineRule="auto"/>
      <w:widowControl w:val="off"/>
    </w:pPr>
    <w:rPr>
      <w:rFonts w:hint="default" w:ascii="Calibri" w:hAnsi="Calibri" w:eastAsia="宋体" w:cs="宋体"/>
      <w:lang w:val="en-US" w:eastAsia="zh-CN" w:bidi="ar-SA"/>
    </w:rPr>
  </w:style>
  <w:style w:type="paragraph" w:styleId="1195" w:customStyle="1">
    <w:name w:val="图注"/>
    <w:next w:val="1196"/>
    <w:uiPriority w:val="0"/>
    <w:qFormat/>
    <w:pPr>
      <w:ind w:left="360" w:firstLine="2152"/>
      <w:jc w:val="center"/>
    </w:pPr>
    <w:rPr>
      <w:rFonts w:hint="default" w:ascii="Calibri" w:hAnsi="Calibri" w:eastAsia="宋体" w:cs="宋体"/>
      <w:lang w:val="en-US" w:eastAsia="zh-CN" w:bidi="ar-SA"/>
    </w:rPr>
  </w:style>
  <w:style w:type="paragraph" w:styleId="1196" w:customStyle="1">
    <w:name w:val="列表编号 41"/>
    <w:basedOn w:val="849"/>
    <w:next w:val="1197"/>
    <w:uiPriority w:val="0"/>
    <w:qFormat/>
    <w:pPr>
      <w:ind w:left="1620" w:firstLine="2712"/>
      <w:spacing w:before="0" w:after="0" w:line="360" w:lineRule="auto"/>
    </w:pPr>
    <w:rPr>
      <w:rFonts w:ascii="Times New Roman" w:hAnsi="Times New Roman" w:cs="Times New Roman"/>
    </w:rPr>
  </w:style>
  <w:style w:type="paragraph" w:styleId="1197" w:customStyle="1">
    <w:name w:val="项目符0"/>
    <w:basedOn w:val="849"/>
    <w:next w:val="1198"/>
    <w:uiPriority w:val="0"/>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uiPriority w:val="0"/>
    <w:qFormat/>
    <w:pPr>
      <w:ind w:firstLine="5632"/>
      <w:widowControl w:val="off"/>
    </w:pPr>
    <w:rPr>
      <w:rFonts w:hint="default" w:ascii="Calibri" w:hAnsi="Calibri" w:eastAsia="宋体" w:cs="宋体"/>
      <w:lang w:val="en-US" w:eastAsia="zh-CN" w:bidi="ar-SA"/>
    </w:rPr>
  </w:style>
  <w:style w:type="paragraph" w:styleId="1199" w:customStyle="1">
    <w:name w:val="Item Step in Table"/>
    <w:next w:val="1200"/>
    <w:uiPriority w:val="0"/>
    <w:qFormat/>
    <w:pPr>
      <w:ind w:left="397" w:firstLine="3699"/>
      <w:jc w:val="both"/>
      <w:spacing w:before="40" w:after="40"/>
    </w:pPr>
    <w:rPr>
      <w:rFonts w:hint="default" w:ascii="Calibri" w:hAnsi="Calibri" w:eastAsia="宋体" w:cs="宋体"/>
      <w:lang w:val="en-US" w:eastAsia="zh-CN" w:bidi="ar-SA"/>
    </w:rPr>
  </w:style>
  <w:style w:type="paragraph" w:styleId="1200" w:customStyle="1">
    <w:name w:val="Char Char Char Char Char Char1 Char Char Char Char Char Char"/>
    <w:basedOn w:val="849"/>
    <w:next w:val="1201"/>
    <w:uiPriority w:val="0"/>
    <w:qFormat/>
    <w:pPr>
      <w:ind w:left="0" w:firstLine="2560"/>
      <w:spacing w:before="0" w:after="0" w:line="240" w:lineRule="auto"/>
    </w:pPr>
    <w:rPr>
      <w:rFonts w:ascii="Times New Roman" w:hAnsi="Times New Roman" w:cs="Times New Roman"/>
    </w:rPr>
  </w:style>
  <w:style w:type="paragraph" w:styleId="1201" w:customStyle="1">
    <w:name w:val="Char Char1"/>
    <w:basedOn w:val="849"/>
    <w:next w:val="1202"/>
    <w:uiPriority w:val="0"/>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852"/>
    <w:next w:val="913"/>
    <w:uiPriority w:val="0"/>
    <w:qFormat/>
    <w:pPr>
      <w:ind w:left="200" w:firstLine="18"/>
      <w:spacing w:before="0" w:after="0" w:line="360" w:lineRule="auto"/>
      <w:outlineLvl w:val="2"/>
    </w:pPr>
  </w:style>
  <w:style w:type="paragraph" w:styleId="1203" w:customStyle="1">
    <w:name w:val="xl76"/>
    <w:basedOn w:val="849"/>
    <w:next w:val="910"/>
    <w:uiPriority w:val="0"/>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849"/>
    <w:next w:val="120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849"/>
    <w:next w:val="893"/>
    <w:uiPriority w:val="0"/>
    <w:qFormat/>
    <w:pPr>
      <w:ind w:left="0" w:firstLine="2560"/>
      <w:spacing w:before="0" w:after="0" w:line="240" w:lineRule="auto"/>
    </w:pPr>
    <w:rPr>
      <w:rFonts w:ascii="Times New Roman" w:hAnsi="Times New Roman" w:cs="Times New Roman"/>
    </w:rPr>
  </w:style>
  <w:style w:type="paragraph" w:styleId="1206" w:customStyle="1">
    <w:name w:val="纯文本2"/>
    <w:basedOn w:val="849"/>
    <w:uiPriority w:val="0"/>
    <w:qFormat/>
    <w:pPr>
      <w:ind w:left="0" w:firstLine="3584"/>
      <w:spacing w:before="0" w:after="0" w:line="240" w:lineRule="auto"/>
    </w:pPr>
    <w:rPr>
      <w:rFonts w:ascii="Times New Roman" w:hAnsi="Times New Roman" w:cs="Times New Roman"/>
    </w:rPr>
  </w:style>
  <w:style w:type="paragraph" w:styleId="1207" w:customStyle="1">
    <w:name w:val="xl69"/>
    <w:basedOn w:val="849"/>
    <w:next w:val="1208"/>
    <w:uiPriority w:val="0"/>
    <w:qFormat/>
    <w:pPr>
      <w:ind w:left="0" w:firstLine="3584"/>
      <w:spacing w:before="280" w:after="280" w:line="240" w:lineRule="auto"/>
    </w:pPr>
    <w:rPr>
      <w:rFonts w:ascii="Times New Roman" w:hAnsi="Times New Roman" w:cs="Times New Roman"/>
    </w:rPr>
  </w:style>
  <w:style w:type="paragraph" w:styleId="1208" w:customStyle="1">
    <w:name w:val="Char Char Char"/>
    <w:basedOn w:val="849"/>
    <w:next w:val="1209"/>
    <w:uiPriority w:val="0"/>
    <w:qFormat/>
    <w:pPr>
      <w:ind w:left="0" w:firstLine="2560"/>
      <w:spacing w:before="0" w:after="0" w:line="240" w:lineRule="auto"/>
    </w:pPr>
    <w:rPr>
      <w:rFonts w:ascii="Times New Roman" w:hAnsi="Times New Roman" w:cs="Times New Roman"/>
    </w:rPr>
  </w:style>
  <w:style w:type="paragraph" w:styleId="1209" w:customStyle="1">
    <w:name w:val="表格"/>
    <w:basedOn w:val="849"/>
    <w:next w:val="1204"/>
    <w:uiPriority w:val="0"/>
    <w:qFormat/>
    <w:pPr>
      <w:ind w:left="0" w:firstLine="2560"/>
      <w:spacing w:before="0" w:after="0" w:line="360" w:lineRule="auto"/>
    </w:pPr>
    <w:rPr>
      <w:rFonts w:ascii="Times New Roman" w:hAnsi="Times New Roman" w:cs="Times New Roman"/>
    </w:rPr>
  </w:style>
  <w:style w:type="paragraph" w:styleId="1210" w:customStyle="1">
    <w:name w:val="xl68"/>
    <w:basedOn w:val="849"/>
    <w:next w:val="1211"/>
    <w:uiPriority w:val="0"/>
    <w:qFormat/>
    <w:pPr>
      <w:ind w:left="100" w:firstLine="5220"/>
      <w:spacing w:before="280" w:after="280" w:line="240" w:lineRule="auto"/>
    </w:pPr>
    <w:rPr>
      <w:rFonts w:ascii="Times New Roman" w:hAnsi="Times New Roman" w:cs="Times New Roman"/>
    </w:rPr>
  </w:style>
  <w:style w:type="paragraph" w:styleId="1211" w:customStyle="1">
    <w:name w:val="Char1"/>
    <w:basedOn w:val="849"/>
    <w:next w:val="1212"/>
    <w:uiPriority w:val="0"/>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849"/>
    <w:next w:val="1213"/>
    <w:uiPriority w:val="0"/>
    <w:qFormat/>
    <w:pPr>
      <w:ind w:left="437" w:firstLine="2741"/>
      <w:spacing w:before="0" w:after="0" w:line="360" w:lineRule="auto"/>
    </w:pPr>
    <w:rPr>
      <w:rFonts w:ascii="Times New Roman" w:hAnsi="Times New Roman" w:cs="Times New Roman"/>
    </w:rPr>
  </w:style>
  <w:style w:type="paragraph" w:styleId="1213" w:customStyle="1">
    <w:name w:val="xl74"/>
    <w:basedOn w:val="849"/>
    <w:next w:val="121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849"/>
    <w:next w:val="1215"/>
    <w:uiPriority w:val="0"/>
    <w:qFormat/>
    <w:pPr>
      <w:ind w:left="0" w:firstLine="5120"/>
      <w:spacing w:before="280" w:after="280" w:line="240" w:lineRule="auto"/>
    </w:pPr>
    <w:rPr>
      <w:rFonts w:ascii="Times New Roman" w:hAnsi="Times New Roman" w:cs="Times New Roman"/>
    </w:rPr>
  </w:style>
  <w:style w:type="paragraph" w:styleId="1215" w:customStyle="1">
    <w:name w:val="xl70"/>
    <w:basedOn w:val="849"/>
    <w:next w:val="909"/>
    <w:uiPriority w:val="0"/>
    <w:qFormat/>
    <w:pPr>
      <w:ind w:left="0" w:firstLine="1024"/>
      <w:spacing w:before="280" w:after="280" w:line="240" w:lineRule="auto"/>
    </w:pPr>
    <w:rPr>
      <w:rFonts w:ascii="Times New Roman" w:hAnsi="Times New Roman" w:cs="Times New Roman"/>
    </w:rPr>
  </w:style>
  <w:style w:type="paragraph" w:styleId="1216" w:customStyle="1">
    <w:name w:val="文档标题5"/>
    <w:basedOn w:val="854"/>
    <w:next w:val="848"/>
    <w:uiPriority w:val="0"/>
    <w:qFormat/>
    <w:pPr>
      <w:ind w:left="992" w:firstLine="18"/>
      <w:spacing w:before="280" w:after="280" w:line="360" w:lineRule="auto"/>
      <w:outlineLvl w:val="4"/>
    </w:pPr>
  </w:style>
  <w:style w:type="paragraph" w:styleId="1217" w:customStyle="1">
    <w:name w:val="样式 加粗 居中"/>
    <w:basedOn w:val="849"/>
    <w:next w:val="1218"/>
    <w:uiPriority w:val="0"/>
    <w:qFormat/>
    <w:pPr>
      <w:ind w:left="0" w:firstLine="2560"/>
      <w:jc w:val="center"/>
      <w:spacing w:before="0" w:after="0" w:line="360" w:lineRule="auto"/>
    </w:pPr>
    <w:rPr>
      <w:rFonts w:ascii="Times New Roman" w:hAnsi="Times New Roman" w:cs="Times New Roman"/>
    </w:rPr>
  </w:style>
  <w:style w:type="paragraph" w:styleId="1218" w:customStyle="1">
    <w:name w:val="_Style 12"/>
    <w:next w:val="860"/>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219" w:customStyle="1">
    <w:name w:val="列表编号 31"/>
    <w:basedOn w:val="849"/>
    <w:next w:val="911"/>
    <w:uiPriority w:val="0"/>
    <w:qFormat/>
    <w:pPr>
      <w:ind w:left="1200" w:firstLine="2712"/>
      <w:spacing w:before="0" w:after="0" w:line="360" w:lineRule="auto"/>
    </w:pPr>
    <w:rPr>
      <w:rFonts w:ascii="Times New Roman" w:hAnsi="Times New Roman" w:cs="Times New Roman"/>
    </w:rPr>
  </w:style>
  <w:style w:type="paragraph" w:styleId="1220" w:customStyle="1">
    <w:name w:val="三号 居中"/>
    <w:basedOn w:val="849"/>
    <w:next w:val="1221"/>
    <w:uiPriority w:val="0"/>
    <w:qFormat/>
    <w:pPr>
      <w:ind w:left="0" w:firstLine="6144"/>
      <w:jc w:val="center"/>
      <w:spacing w:before="0" w:after="0" w:line="360" w:lineRule="auto"/>
    </w:pPr>
    <w:rPr>
      <w:rFonts w:ascii="Times New Roman" w:hAnsi="Times New Roman" w:cs="Times New Roman"/>
    </w:rPr>
  </w:style>
  <w:style w:type="paragraph" w:styleId="1221" w:customStyle="1">
    <w:name w:val="列出段落1"/>
    <w:basedOn w:val="849"/>
    <w:next w:val="1222"/>
    <w:uiPriority w:val="0"/>
    <w:qFormat/>
    <w:pPr>
      <w:ind w:left="420" w:firstLine="3748"/>
      <w:spacing w:before="0" w:after="0" w:line="240" w:lineRule="auto"/>
    </w:pPr>
    <w:rPr>
      <w:rFonts w:ascii="Times New Roman" w:hAnsi="Times New Roman" w:cs="Times New Roman"/>
    </w:rPr>
  </w:style>
  <w:style w:type="paragraph" w:styleId="1222" w:customStyle="1">
    <w:name w:val="Char Char Char Char Char Char1 Char Char Char1 Char Char Char"/>
    <w:basedOn w:val="849"/>
    <w:next w:val="1223"/>
    <w:uiPriority w:val="0"/>
    <w:qFormat/>
    <w:pPr>
      <w:ind w:left="0" w:firstLine="2560"/>
      <w:spacing w:before="0" w:after="0" w:line="240" w:lineRule="auto"/>
    </w:pPr>
    <w:rPr>
      <w:rFonts w:ascii="Times New Roman" w:hAnsi="Times New Roman" w:cs="Times New Roman"/>
    </w:rPr>
  </w:style>
  <w:style w:type="paragraph" w:styleId="1223" w:customStyle="1">
    <w:name w:val="Char Char Char Char Char Char1 Char Char Char1 Char"/>
    <w:basedOn w:val="849"/>
    <w:next w:val="1224"/>
    <w:uiPriority w:val="0"/>
    <w:qFormat/>
    <w:pPr>
      <w:ind w:left="0" w:firstLine="2560"/>
      <w:spacing w:before="0" w:after="0" w:line="240" w:lineRule="auto"/>
    </w:pPr>
    <w:rPr>
      <w:rFonts w:ascii="Times New Roman" w:hAnsi="Times New Roman" w:cs="Times New Roman"/>
    </w:rPr>
  </w:style>
  <w:style w:type="paragraph" w:styleId="1224" w:customStyle="1">
    <w:name w:val="正文符号4"/>
    <w:basedOn w:val="849"/>
    <w:next w:val="1217"/>
    <w:uiPriority w:val="0"/>
    <w:qFormat/>
    <w:pPr>
      <w:ind w:left="0" w:firstLine="5632"/>
      <w:spacing w:before="0" w:after="0" w:line="240" w:lineRule="auto"/>
    </w:pPr>
    <w:rPr>
      <w:rFonts w:ascii="Times New Roman" w:hAnsi="Times New Roman" w:cs="Times New Roman"/>
    </w:rPr>
  </w:style>
  <w:style w:type="paragraph" w:styleId="1225" w:customStyle="1">
    <w:name w:val="加粗（居中）"/>
    <w:next w:val="1226"/>
    <w:uiPriority w:val="0"/>
    <w:qFormat/>
    <w:pPr>
      <w:ind w:firstLine="2560"/>
    </w:pPr>
    <w:rPr>
      <w:rFonts w:hint="default" w:ascii="Calibri" w:hAnsi="Calibri" w:eastAsia="宋体" w:cs="宋体"/>
      <w:lang w:val="en-US" w:eastAsia="zh-CN" w:bidi="ar-SA"/>
    </w:rPr>
  </w:style>
  <w:style w:type="paragraph" w:styleId="1226" w:customStyle="1">
    <w:name w:val="xl65"/>
    <w:basedOn w:val="849"/>
    <w:next w:val="1187"/>
    <w:uiPriority w:val="0"/>
    <w:qFormat/>
    <w:pPr>
      <w:ind w:left="0" w:firstLine="5120"/>
      <w:spacing w:before="280" w:after="280" w:line="240" w:lineRule="auto"/>
    </w:pPr>
    <w:rPr>
      <w:rFonts w:ascii="Times New Roman" w:hAnsi="Times New Roman" w:cs="Times New Roman"/>
    </w:rPr>
  </w:style>
  <w:style w:type="paragraph" w:styleId="1227" w:customStyle="1">
    <w:name w:val="WPSOffice手动目录 3"/>
    <w:uiPriority w:val="0"/>
    <w:qFormat/>
    <w:pPr>
      <w:ind w:left="400"/>
    </w:pPr>
    <w:rPr>
      <w:rFonts w:hint="default" w:ascii="宋体" w:hAnsi="宋体" w:eastAsia="宋体" w:cs="宋体"/>
      <w:lang w:val="en-US" w:eastAsia="zh-CN" w:bidi="ar-SA"/>
    </w:rPr>
  </w:style>
  <w:style w:type="paragraph" w:styleId="1228" w:customStyle="1">
    <w:name w:val="xl77"/>
    <w:basedOn w:val="849"/>
    <w:next w:val="1229"/>
    <w:uiPriority w:val="0"/>
    <w:qFormat/>
    <w:pPr>
      <w:ind w:left="0" w:firstLine="3584"/>
      <w:spacing w:before="280" w:after="280" w:line="240" w:lineRule="auto"/>
    </w:pPr>
    <w:rPr>
      <w:rFonts w:ascii="Times New Roman" w:hAnsi="Times New Roman" w:cs="Times New Roman"/>
    </w:rPr>
  </w:style>
  <w:style w:type="paragraph" w:styleId="1229" w:customStyle="1">
    <w:name w:val="Char Char Char1"/>
    <w:basedOn w:val="849"/>
    <w:next w:val="1230"/>
    <w:uiPriority w:val="0"/>
    <w:qFormat/>
    <w:pPr>
      <w:ind w:left="900" w:firstLine="2096"/>
      <w:spacing w:before="0" w:after="0" w:line="240" w:lineRule="auto"/>
    </w:pPr>
    <w:rPr>
      <w:rFonts w:ascii="Times New Roman" w:hAnsi="Times New Roman" w:cs="Times New Roman"/>
    </w:rPr>
  </w:style>
  <w:style w:type="paragraph" w:styleId="1230" w:customStyle="1">
    <w:name w:val="索引 21"/>
    <w:basedOn w:val="849"/>
    <w:next w:val="848"/>
    <w:uiPriority w:val="0"/>
    <w:qFormat/>
    <w:pPr>
      <w:ind w:left="200" w:firstLine="2560"/>
      <w:jc w:val="center"/>
      <w:spacing w:before="0" w:after="0" w:line="360" w:lineRule="auto"/>
    </w:pPr>
    <w:rPr>
      <w:rFonts w:ascii="Times New Roman" w:hAnsi="Times New Roman" w:cs="Times New Roman"/>
    </w:rPr>
  </w:style>
  <w:style w:type="paragraph" w:styleId="1231" w:customStyle="1">
    <w:name w:val="正文（首行缩进 2 字符）"/>
    <w:next w:val="1232"/>
    <w:uiPriority w:val="0"/>
    <w:qFormat/>
    <w:pPr>
      <w:ind w:left="480" w:firstLine="2784"/>
      <w:jc w:val="center"/>
      <w:spacing w:line="300" w:lineRule="auto"/>
    </w:pPr>
    <w:rPr>
      <w:rFonts w:hint="default" w:ascii="Calibri" w:hAnsi="Calibri" w:eastAsia="宋体" w:cs="宋体"/>
      <w:lang w:val="en-US" w:eastAsia="zh-CN" w:bidi="ar-SA"/>
    </w:rPr>
  </w:style>
  <w:style w:type="paragraph" w:styleId="1232" w:customStyle="1">
    <w:name w:val="xl28"/>
    <w:basedOn w:val="849"/>
    <w:next w:val="1233"/>
    <w:uiPriority w:val="0"/>
    <w:qFormat/>
    <w:pPr>
      <w:ind w:left="0" w:firstLine="20"/>
      <w:spacing w:before="280" w:after="280" w:line="240" w:lineRule="auto"/>
      <w:shd w:val="clear" w:color="000000" w:fill="ffffff"/>
    </w:pPr>
    <w:rPr>
      <w:rFonts w:ascii="Times New Roman" w:hAnsi="Times New Roman" w:cs="Times New Roman"/>
    </w:rPr>
  </w:style>
  <w:style w:type="paragraph" w:styleId="1233" w:customStyle="1">
    <w:name w:val="HTML 预设格式1"/>
    <w:basedOn w:val="849"/>
    <w:next w:val="1234"/>
    <w:uiPriority w:val="0"/>
    <w:qFormat/>
    <w:pPr>
      <w:ind w:left="0" w:firstLine="3584"/>
      <w:spacing w:before="0" w:after="0" w:line="253" w:lineRule="atLeast"/>
    </w:pPr>
    <w:rPr>
      <w:rFonts w:ascii="Times New Roman" w:hAnsi="Times New Roman" w:cs="Times New Roman"/>
    </w:rPr>
  </w:style>
  <w:style w:type="paragraph" w:styleId="1234" w:customStyle="1">
    <w:name w:val="项目符号：一级"/>
    <w:basedOn w:val="849"/>
    <w:next w:val="848"/>
    <w:uiPriority w:val="0"/>
    <w:qFormat/>
    <w:pPr>
      <w:ind w:left="425" w:firstLine="1111"/>
      <w:spacing w:before="0" w:after="0" w:line="360" w:lineRule="auto"/>
    </w:pPr>
    <w:rPr>
      <w:rFonts w:ascii="Times New Roman" w:hAnsi="Times New Roman" w:cs="Times New Roman"/>
    </w:rPr>
  </w:style>
  <w:style w:type="paragraph" w:styleId="1235" w:customStyle="1">
    <w:name w:val="Default"/>
    <w:next w:val="889"/>
    <w:uiPriority w:val="0"/>
    <w:qFormat/>
    <w:pPr>
      <w:ind w:firstLine="5120"/>
      <w:widowControl w:val="off"/>
    </w:pPr>
    <w:rPr>
      <w:rFonts w:hint="default" w:ascii="Calibri" w:hAnsi="Calibri" w:eastAsia="宋体" w:cs="宋体"/>
      <w:lang w:val="en-US" w:eastAsia="zh-CN" w:bidi="ar-SA"/>
    </w:rPr>
  </w:style>
  <w:style w:type="paragraph" w:styleId="1236" w:customStyle="1">
    <w:name w:val="xl84"/>
    <w:basedOn w:val="849"/>
    <w:next w:val="1237"/>
    <w:uiPriority w:val="0"/>
    <w:qFormat/>
    <w:pPr>
      <w:ind w:left="0" w:firstLine="2048"/>
      <w:jc w:val="center"/>
      <w:spacing w:before="280" w:after="280" w:line="240" w:lineRule="auto"/>
    </w:pPr>
    <w:rPr>
      <w:rFonts w:ascii="Times New Roman" w:hAnsi="Times New Roman" w:cs="Times New Roman"/>
    </w:rPr>
  </w:style>
  <w:style w:type="paragraph" w:styleId="1237" w:customStyle="1">
    <w:name w:val="2-2ji"/>
    <w:basedOn w:val="851"/>
    <w:next w:val="1238"/>
    <w:uiPriority w:val="0"/>
    <w:qFormat/>
    <w:pPr>
      <w:ind w:left="0" w:firstLine="24"/>
      <w:jc w:val="center"/>
      <w:spacing w:before="0" w:after="0" w:line="360" w:lineRule="auto"/>
      <w:outlineLvl w:val="1"/>
    </w:pPr>
  </w:style>
  <w:style w:type="paragraph" w:styleId="1238" w:customStyle="1">
    <w:name w:val="应答文本"/>
    <w:basedOn w:val="849"/>
    <w:next w:val="1239"/>
    <w:uiPriority w:val="0"/>
    <w:qFormat/>
    <w:pPr>
      <w:ind w:left="1296" w:firstLine="2112"/>
      <w:spacing w:before="0" w:after="0" w:line="460" w:lineRule="exact"/>
    </w:pPr>
    <w:rPr>
      <w:rFonts w:ascii="Times New Roman" w:hAnsi="Times New Roman" w:cs="Times New Roman"/>
    </w:rPr>
  </w:style>
  <w:style w:type="paragraph" w:styleId="1239" w:customStyle="1">
    <w:name w:val="引文目录1"/>
    <w:basedOn w:val="849"/>
    <w:next w:val="848"/>
    <w:uiPriority w:val="0"/>
    <w:qFormat/>
    <w:pPr>
      <w:ind w:left="420" w:firstLine="2560"/>
      <w:jc w:val="center"/>
      <w:spacing w:before="0" w:after="0" w:line="360" w:lineRule="auto"/>
    </w:pPr>
    <w:rPr>
      <w:rFonts w:ascii="Times New Roman" w:hAnsi="Times New Roman" w:cs="Times New Roman"/>
    </w:rPr>
  </w:style>
  <w:style w:type="paragraph" w:styleId="1240" w:customStyle="1">
    <w:name w:val="font9"/>
    <w:basedOn w:val="849"/>
    <w:next w:val="1241"/>
    <w:uiPriority w:val="0"/>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852"/>
    <w:next w:val="1242"/>
    <w:uiPriority w:val="0"/>
    <w:qFormat/>
    <w:pPr>
      <w:ind w:left="0"/>
      <w:spacing w:before="0" w:after="0" w:line="400" w:lineRule="exact"/>
      <w:outlineLvl w:val="2"/>
    </w:pPr>
  </w:style>
  <w:style w:type="paragraph" w:styleId="1242" w:customStyle="1">
    <w:name w:val="标书正文"/>
    <w:basedOn w:val="849"/>
    <w:next w:val="1243"/>
    <w:uiPriority w:val="0"/>
    <w:qFormat/>
    <w:pPr>
      <w:ind w:left="440" w:right="100" w:firstLine="2760"/>
      <w:spacing w:before="0" w:after="0" w:line="360" w:lineRule="auto"/>
    </w:pPr>
    <w:rPr>
      <w:rFonts w:ascii="Times New Roman" w:hAnsi="Times New Roman" w:cs="Times New Roman"/>
    </w:rPr>
  </w:style>
  <w:style w:type="paragraph" w:styleId="1243" w:customStyle="1">
    <w:name w:val="xl67"/>
    <w:basedOn w:val="849"/>
    <w:next w:val="1244"/>
    <w:uiPriority w:val="0"/>
    <w:qFormat/>
    <w:pPr>
      <w:ind w:left="0" w:firstLine="5120"/>
      <w:spacing w:before="280" w:after="280" w:line="240" w:lineRule="auto"/>
    </w:pPr>
    <w:rPr>
      <w:rFonts w:ascii="Times New Roman" w:hAnsi="Times New Roman" w:cs="Times New Roman"/>
    </w:rPr>
  </w:style>
  <w:style w:type="paragraph" w:styleId="1244" w:customStyle="1">
    <w:name w:val="索引 61"/>
    <w:basedOn w:val="849"/>
    <w:next w:val="848"/>
    <w:uiPriority w:val="0"/>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849"/>
    <w:next w:val="848"/>
    <w:uiPriority w:val="0"/>
    <w:qFormat/>
    <w:pPr>
      <w:ind w:left="419" w:firstLine="5283"/>
      <w:spacing w:before="0" w:after="0" w:line="317" w:lineRule="atLeast"/>
    </w:pPr>
    <w:rPr>
      <w:rFonts w:ascii="Times New Roman" w:hAnsi="Times New Roman" w:cs="Times New Roman"/>
    </w:rPr>
  </w:style>
  <w:style w:type="paragraph" w:styleId="1246" w:customStyle="1">
    <w:name w:val="xl90"/>
    <w:basedOn w:val="849"/>
    <w:next w:val="1247"/>
    <w:uiPriority w:val="0"/>
    <w:qFormat/>
    <w:pPr>
      <w:ind w:left="0" w:firstLine="3584"/>
      <w:spacing w:before="280" w:after="280" w:line="240" w:lineRule="auto"/>
    </w:pPr>
    <w:rPr>
      <w:rFonts w:ascii="Times New Roman" w:hAnsi="Times New Roman" w:cs="Times New Roman"/>
    </w:rPr>
  </w:style>
  <w:style w:type="paragraph" w:styleId="1247" w:customStyle="1">
    <w:name w:val="列表框1"/>
    <w:next w:val="1239"/>
    <w:uiPriority w:val="0"/>
    <w:qFormat/>
    <w:pPr>
      <w:ind w:firstLine="2048"/>
      <w:spacing w:line="460" w:lineRule="exact"/>
    </w:pPr>
    <w:rPr>
      <w:rFonts w:hint="default" w:ascii="Calibri" w:hAnsi="Calibri" w:eastAsia="宋体" w:cs="宋体"/>
      <w:lang w:val="en-US" w:eastAsia="zh-CN" w:bidi="ar-SA"/>
    </w:rPr>
  </w:style>
  <w:style w:type="paragraph" w:styleId="1248" w:customStyle="1">
    <w:name w:val="1ji"/>
    <w:basedOn w:val="850"/>
    <w:next w:val="1228"/>
    <w:uiPriority w:val="0"/>
    <w:qFormat/>
    <w:pPr>
      <w:ind w:left="0" w:firstLine="18"/>
      <w:jc w:val="center"/>
      <w:spacing w:before="0" w:after="0" w:line="240" w:lineRule="auto"/>
      <w:outlineLvl w:val="0"/>
    </w:pPr>
  </w:style>
  <w:style w:type="paragraph" w:styleId="1249" w:customStyle="1">
    <w:name w:val="索引 81"/>
    <w:basedOn w:val="849"/>
    <w:next w:val="848"/>
    <w:uiPriority w:val="0"/>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848"/>
    <w:next w:val="848"/>
    <w:uiPriority w:val="0"/>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849"/>
    <w:next w:val="1252"/>
    <w:uiPriority w:val="0"/>
    <w:qFormat/>
    <w:pPr>
      <w:ind w:left="0" w:firstLine="2560"/>
      <w:spacing w:before="0" w:after="0" w:line="240" w:lineRule="auto"/>
    </w:pPr>
    <w:rPr>
      <w:rFonts w:ascii="Times New Roman" w:hAnsi="Times New Roman" w:cs="Times New Roman"/>
    </w:rPr>
  </w:style>
  <w:style w:type="paragraph" w:styleId="1252" w:customStyle="1">
    <w:name w:val="样式 加粗 居中11"/>
    <w:basedOn w:val="849"/>
    <w:next w:val="1253"/>
    <w:uiPriority w:val="0"/>
    <w:qFormat/>
    <w:pPr>
      <w:ind w:left="0" w:firstLine="2560"/>
      <w:jc w:val="center"/>
      <w:spacing w:before="0" w:after="0" w:line="360" w:lineRule="auto"/>
    </w:pPr>
    <w:rPr>
      <w:rFonts w:ascii="Times New Roman" w:hAnsi="Times New Roman" w:cs="Times New Roman"/>
    </w:rPr>
  </w:style>
  <w:style w:type="paragraph" w:styleId="1253" w:customStyle="1">
    <w:name w:val="xl89"/>
    <w:basedOn w:val="849"/>
    <w:next w:val="1254"/>
    <w:uiPriority w:val="0"/>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849"/>
    <w:next w:val="1255"/>
    <w:uiPriority w:val="0"/>
    <w:qFormat/>
    <w:pPr>
      <w:ind w:left="0" w:firstLine="2560"/>
      <w:spacing w:before="0" w:after="0" w:line="240" w:lineRule="auto"/>
    </w:pPr>
    <w:rPr>
      <w:rFonts w:ascii="Times New Roman" w:hAnsi="Times New Roman" w:cs="Times New Roman"/>
    </w:rPr>
  </w:style>
  <w:style w:type="paragraph" w:styleId="1255" w:customStyle="1">
    <w:name w:val="文章附标题"/>
    <w:basedOn w:val="849"/>
    <w:next w:val="849"/>
    <w:uiPriority w:val="0"/>
    <w:qFormat/>
    <w:pPr>
      <w:ind w:left="0" w:firstLine="5120"/>
      <w:jc w:val="center"/>
      <w:spacing w:before="187" w:after="175" w:line="374" w:lineRule="atLeast"/>
    </w:pPr>
    <w:rPr>
      <w:rFonts w:ascii="Times New Roman" w:hAnsi="Times New Roman" w:cs="Times New Roman"/>
    </w:rPr>
  </w:style>
  <w:style w:type="paragraph" w:styleId="1256">
    <w:name w:val="Quote"/>
    <w:next w:val="848"/>
    <w:uiPriority w:val="0"/>
    <w:qFormat/>
    <w:pPr>
      <w:ind w:left="3680" w:right="864"/>
      <w:jc w:val="center"/>
      <w:spacing w:before="200" w:after="160"/>
    </w:pPr>
    <w:rPr>
      <w:rFonts w:hint="default" w:ascii="Calibri" w:hAnsi="Calibri" w:eastAsia="宋体" w:cs="宋体"/>
      <w:i/>
      <w:lang w:val="en-US" w:eastAsia="zh-CN" w:bidi="ar-SA"/>
    </w:rPr>
  </w:style>
  <w:style w:type="paragraph" w:styleId="1257" w:customStyle="1">
    <w:name w:val="Default Paragraph Font Para Char Char Char Char Char Char"/>
    <w:basedOn w:val="849"/>
    <w:next w:val="1258"/>
    <w:uiPriority w:val="0"/>
    <w:qFormat/>
    <w:pPr>
      <w:ind w:left="0" w:firstLine="3584"/>
      <w:spacing w:before="0" w:after="160" w:line="240" w:lineRule="exact"/>
    </w:pPr>
    <w:rPr>
      <w:rFonts w:ascii="Times New Roman" w:hAnsi="Times New Roman" w:cs="Times New Roman"/>
    </w:rPr>
  </w:style>
  <w:style w:type="paragraph" w:styleId="1258" w:customStyle="1">
    <w:name w:val="xl23"/>
    <w:basedOn w:val="849"/>
    <w:next w:val="891"/>
    <w:uiPriority w:val="0"/>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849"/>
    <w:next w:val="1260"/>
    <w:uiPriority w:val="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851"/>
    <w:next w:val="1261"/>
    <w:uiPriority w:val="0"/>
    <w:qFormat/>
    <w:pPr>
      <w:ind w:left="0" w:firstLine="24"/>
      <w:jc w:val="center"/>
      <w:spacing w:line="412" w:lineRule="auto"/>
      <w:outlineLvl w:val="1"/>
    </w:pPr>
  </w:style>
  <w:style w:type="paragraph" w:styleId="1261" w:customStyle="1">
    <w:name w:val="页脚 Char Char"/>
    <w:basedOn w:val="849"/>
    <w:next w:val="1262"/>
    <w:uiPriority w:val="0"/>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850"/>
    <w:next w:val="1263"/>
    <w:uiPriority w:val="0"/>
    <w:qFormat/>
    <w:pPr>
      <w:ind w:left="0" w:firstLine="18"/>
      <w:jc w:val="center"/>
      <w:spacing w:before="120" w:after="0" w:line="360" w:lineRule="auto"/>
      <w:outlineLvl w:val="0"/>
    </w:pPr>
  </w:style>
  <w:style w:type="paragraph" w:styleId="1263" w:customStyle="1">
    <w:name w:val="Char1 Char Char Char Char Char Char"/>
    <w:basedOn w:val="849"/>
    <w:next w:val="1264"/>
    <w:uiPriority w:val="0"/>
    <w:qFormat/>
    <w:pPr>
      <w:ind w:left="0" w:firstLine="2560"/>
      <w:spacing w:before="0" w:after="0" w:line="240" w:lineRule="auto"/>
    </w:pPr>
    <w:rPr>
      <w:rFonts w:ascii="Times New Roman" w:hAnsi="Times New Roman" w:cs="Times New Roman"/>
    </w:rPr>
  </w:style>
  <w:style w:type="paragraph" w:styleId="1264" w:customStyle="1">
    <w:name w:val="文档标题4"/>
    <w:basedOn w:val="853"/>
    <w:next w:val="848"/>
    <w:uiPriority w:val="0"/>
    <w:qFormat/>
    <w:pPr>
      <w:ind w:left="851" w:firstLine="30"/>
      <w:spacing w:after="280" w:line="360" w:lineRule="auto"/>
      <w:outlineLvl w:val="3"/>
    </w:pPr>
  </w:style>
  <w:style w:type="paragraph" w:styleId="1265" w:customStyle="1">
    <w:name w:val="font0"/>
    <w:basedOn w:val="849"/>
    <w:next w:val="1240"/>
    <w:uiPriority w:val="0"/>
    <w:qFormat/>
    <w:pPr>
      <w:ind w:left="0" w:firstLine="1024"/>
      <w:spacing w:before="280" w:after="280" w:line="240" w:lineRule="auto"/>
    </w:pPr>
    <w:rPr>
      <w:rFonts w:ascii="Times New Roman" w:hAnsi="Times New Roman" w:cs="Times New Roman"/>
    </w:rPr>
  </w:style>
  <w:style w:type="paragraph" w:styleId="1266" w:customStyle="1">
    <w:name w:val="CM5"/>
    <w:basedOn w:val="849"/>
    <w:next w:val="848"/>
    <w:uiPriority w:val="0"/>
    <w:qFormat/>
    <w:pPr>
      <w:ind w:left="200" w:firstLine="2760"/>
      <w:spacing w:before="0" w:after="0" w:line="400" w:lineRule="atLeast"/>
    </w:pPr>
    <w:rPr>
      <w:rFonts w:ascii="Times New Roman" w:hAnsi="Times New Roman" w:cs="Times New Roman"/>
    </w:rPr>
  </w:style>
  <w:style w:type="paragraph" w:styleId="1267" w:customStyle="1">
    <w:name w:val="Pa0"/>
    <w:basedOn w:val="849"/>
    <w:next w:val="848"/>
    <w:uiPriority w:val="0"/>
    <w:qFormat/>
    <w:pPr>
      <w:ind w:left="0" w:firstLine="4608"/>
      <w:spacing w:before="0" w:after="0" w:line="241" w:lineRule="atLeast"/>
    </w:pPr>
    <w:rPr>
      <w:rFonts w:ascii="Times New Roman" w:hAnsi="Times New Roman" w:cs="Times New Roman"/>
    </w:rPr>
  </w:style>
  <w:style w:type="paragraph" w:styleId="1268" w:customStyle="1">
    <w:name w:val="招标文件》"/>
    <w:basedOn w:val="849"/>
    <w:next w:val="1206"/>
    <w:uiPriority w:val="0"/>
    <w:qFormat/>
    <w:pPr>
      <w:ind w:left="420" w:firstLine="2140"/>
      <w:spacing w:before="120" w:after="120" w:line="300" w:lineRule="auto"/>
    </w:pPr>
    <w:rPr>
      <w:rFonts w:ascii="Times New Roman" w:hAnsi="Times New Roman" w:cs="Times New Roman"/>
    </w:rPr>
  </w:style>
  <w:style w:type="paragraph" w:styleId="1269" w:customStyle="1">
    <w:name w:val="标书_正文"/>
    <w:basedOn w:val="849"/>
    <w:next w:val="1270"/>
    <w:uiPriority w:val="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851"/>
    <w:next w:val="1220"/>
    <w:uiPriority w:val="0"/>
    <w:qFormat/>
    <w:pPr>
      <w:ind w:left="0" w:firstLine="24"/>
      <w:spacing w:before="100" w:after="0" w:line="400" w:lineRule="exact"/>
      <w:outlineLvl w:val="1"/>
    </w:pPr>
  </w:style>
  <w:style w:type="paragraph" w:styleId="1271" w:customStyle="1">
    <w:name w:val="图片0"/>
    <w:basedOn w:val="849"/>
    <w:next w:val="901"/>
    <w:uiPriority w:val="0"/>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849"/>
    <w:next w:val="1245"/>
    <w:uiPriority w:val="0"/>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uiPriority w:val="0"/>
    <w:qFormat/>
    <w:pPr>
      <w:ind w:firstLine="10"/>
      <w:spacing w:line="360" w:lineRule="auto"/>
      <w:shd w:val="clear" w:color="000000" w:fill="000080"/>
    </w:pPr>
    <w:rPr>
      <w:rFonts w:hint="default" w:ascii="Calibri" w:hAnsi="Calibri" w:eastAsia="宋体" w:cs="宋体"/>
      <w:lang w:val="en-US" w:eastAsia="zh-CN" w:bidi="ar-SA"/>
    </w:rPr>
  </w:style>
  <w:style w:type="paragraph" w:styleId="1274" w:customStyle="1">
    <w:name w:val="杨昂超式样黑体主"/>
    <w:basedOn w:val="849"/>
    <w:next w:val="1275"/>
    <w:uiPriority w:val="0"/>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849"/>
    <w:next w:val="1276"/>
    <w:uiPriority w:val="0"/>
    <w:qFormat/>
    <w:pPr>
      <w:ind w:left="0" w:firstLine="2560"/>
      <w:spacing w:before="0" w:after="0" w:line="240" w:lineRule="auto"/>
    </w:pPr>
    <w:rPr>
      <w:rFonts w:ascii="Times New Roman" w:hAnsi="Times New Roman" w:cs="Times New Roman"/>
    </w:rPr>
  </w:style>
  <w:style w:type="paragraph" w:styleId="1276" w:customStyle="1">
    <w:name w:val="目录1"/>
    <w:basedOn w:val="849"/>
    <w:next w:val="848"/>
    <w:uiPriority w:val="0"/>
    <w:qFormat/>
    <w:pPr>
      <w:ind w:left="0" w:firstLine="7168"/>
      <w:spacing w:before="0" w:after="136" w:line="289" w:lineRule="atLeast"/>
    </w:pPr>
    <w:rPr>
      <w:rFonts w:ascii="Times New Roman" w:hAnsi="Times New Roman" w:cs="Times New Roman"/>
    </w:rPr>
  </w:style>
  <w:style w:type="paragraph" w:styleId="1277" w:customStyle="1">
    <w:name w:val="文档结构图1"/>
    <w:basedOn w:val="849"/>
    <w:next w:val="1278"/>
    <w:uiPriority w:val="0"/>
    <w:qFormat/>
    <w:pPr>
      <w:ind w:left="200" w:firstLine="2248"/>
      <w:spacing w:before="0" w:after="0" w:line="360" w:lineRule="auto"/>
    </w:pPr>
    <w:rPr>
      <w:rFonts w:ascii="Times New Roman" w:hAnsi="Times New Roman" w:cs="Times New Roman"/>
    </w:rPr>
  </w:style>
  <w:style w:type="paragraph" w:styleId="1278" w:customStyle="1">
    <w:name w:val="2ji"/>
    <w:basedOn w:val="851"/>
    <w:next w:val="897"/>
    <w:uiPriority w:val="0"/>
    <w:qFormat/>
    <w:pPr>
      <w:ind w:left="0" w:firstLine="24"/>
      <w:spacing w:before="0" w:after="0" w:line="360" w:lineRule="auto"/>
      <w:outlineLvl w:val="1"/>
    </w:pPr>
  </w:style>
  <w:style w:type="paragraph" w:styleId="1279" w:customStyle="1">
    <w:name w:val="xl91"/>
    <w:basedOn w:val="849"/>
    <w:next w:val="1203"/>
    <w:uiPriority w:val="0"/>
    <w:qFormat/>
    <w:pPr>
      <w:ind w:left="0" w:firstLine="3584"/>
      <w:spacing w:before="280" w:after="280" w:line="240" w:lineRule="auto"/>
    </w:pPr>
    <w:rPr>
      <w:rFonts w:ascii="Times New Roman" w:hAnsi="Times New Roman" w:cs="Times New Roman"/>
    </w:rPr>
  </w:style>
  <w:style w:type="paragraph" w:styleId="1280" w:customStyle="1">
    <w:name w:val="Text Body"/>
    <w:basedOn w:val="849"/>
    <w:next w:val="1281"/>
    <w:uiPriority w:val="0"/>
    <w:qFormat/>
    <w:pPr>
      <w:ind w:left="0" w:firstLine="4096"/>
      <w:spacing w:before="0" w:after="120" w:line="240" w:lineRule="auto"/>
    </w:pPr>
    <w:rPr>
      <w:rFonts w:ascii="Times New Roman" w:hAnsi="Times New Roman" w:cs="Times New Roman"/>
    </w:rPr>
  </w:style>
  <w:style w:type="paragraph" w:styleId="1281" w:customStyle="1">
    <w:name w:val="项目符1"/>
    <w:basedOn w:val="849"/>
    <w:next w:val="1282"/>
    <w:uiPriority w:val="0"/>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849"/>
    <w:next w:val="848"/>
    <w:uiPriority w:val="0"/>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852"/>
    <w:next w:val="1284"/>
    <w:uiPriority w:val="0"/>
    <w:qFormat/>
    <w:pPr>
      <w:ind w:left="1429" w:firstLine="18"/>
      <w:spacing w:before="100" w:after="100" w:line="360" w:lineRule="auto"/>
      <w:outlineLvl w:val="2"/>
    </w:pPr>
  </w:style>
  <w:style w:type="paragraph" w:styleId="1284" w:customStyle="1">
    <w:name w:val="xl22"/>
    <w:basedOn w:val="849"/>
    <w:next w:val="128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849"/>
    <w:next w:val="848"/>
    <w:uiPriority w:val="0"/>
    <w:qFormat/>
    <w:pPr>
      <w:ind w:left="0"/>
      <w:spacing w:before="0" w:after="0" w:line="360" w:lineRule="auto"/>
    </w:pPr>
    <w:rPr>
      <w:rFonts w:ascii="Times New Roman" w:hAnsi="Times New Roman" w:cs="Times New Roman"/>
    </w:rPr>
  </w:style>
  <w:style w:type="paragraph" w:styleId="1286" w:customStyle="1">
    <w:name w:val="xl78"/>
    <w:basedOn w:val="849"/>
    <w:next w:val="1287"/>
    <w:uiPriority w:val="0"/>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31"/>
    <w:uiPriority w:val="0"/>
    <w:qFormat/>
    <w:pPr>
      <w:ind w:firstLine="4608"/>
      <w:jc w:val="center"/>
      <w:spacing w:line="360" w:lineRule="auto"/>
    </w:pPr>
    <w:rPr>
      <w:rFonts w:hint="default" w:ascii="Calibri" w:hAnsi="Calibri" w:eastAsia="宋体" w:cs="宋体"/>
      <w:lang w:val="en-US" w:eastAsia="zh-CN" w:bidi="ar-SA"/>
    </w:rPr>
  </w:style>
  <w:style w:type="paragraph" w:styleId="1288" w:customStyle="1">
    <w:name w:val="_Style 169"/>
    <w:next w:val="848"/>
    <w:uiPriority w:val="0"/>
    <w:qFormat/>
    <w:pPr>
      <w:ind w:left="2560"/>
    </w:pPr>
    <w:rPr>
      <w:rFonts w:hint="default" w:ascii="Calibri" w:hAnsi="Calibri" w:eastAsia="宋体" w:cs="宋体"/>
      <w:lang w:val="en-US" w:eastAsia="zh-CN" w:bidi="ar-SA"/>
    </w:rPr>
  </w:style>
  <w:style w:type="paragraph" w:styleId="1289" w:customStyle="1">
    <w:name w:val="样式 小四 行距: 1.5 倍行距 首行缩进:  2 字符"/>
    <w:basedOn w:val="849"/>
    <w:next w:val="1236"/>
    <w:uiPriority w:val="0"/>
    <w:qFormat/>
    <w:pPr>
      <w:ind w:left="480" w:firstLine="2784"/>
      <w:spacing w:before="0" w:after="0" w:line="360" w:lineRule="auto"/>
    </w:pPr>
    <w:rPr>
      <w:rFonts w:ascii="Times New Roman" w:hAnsi="Times New Roman" w:cs="Times New Roman"/>
    </w:rPr>
  </w:style>
  <w:style w:type="paragraph" w:styleId="1290" w:customStyle="1">
    <w:name w:val="小节标题"/>
    <w:basedOn w:val="849"/>
    <w:next w:val="848"/>
    <w:uiPriority w:val="0"/>
    <w:qFormat/>
    <w:pPr>
      <w:ind w:left="0" w:firstLine="7168"/>
      <w:spacing w:before="175" w:after="102" w:line="351" w:lineRule="atLeast"/>
    </w:pPr>
    <w:rPr>
      <w:rFonts w:ascii="Times New Roman" w:hAnsi="Times New Roman" w:cs="Times New Roman"/>
    </w:rPr>
  </w:style>
  <w:style w:type="paragraph" w:styleId="1291" w:customStyle="1">
    <w:name w:val="TOC 标题2"/>
    <w:basedOn w:val="849"/>
    <w:next w:val="84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849"/>
    <w:next w:val="1293"/>
    <w:uiPriority w:val="0"/>
    <w:qFormat/>
    <w:pPr>
      <w:ind w:left="0" w:firstLine="3584"/>
      <w:spacing w:before="0" w:after="0" w:line="240" w:lineRule="auto"/>
    </w:pPr>
    <w:rPr>
      <w:rFonts w:ascii="Times New Roman" w:hAnsi="Times New Roman" w:cs="Times New Roman"/>
    </w:rPr>
  </w:style>
  <w:style w:type="paragraph" w:styleId="1293" w:customStyle="1">
    <w:name w:val="Char"/>
    <w:basedOn w:val="849"/>
    <w:next w:val="1272"/>
    <w:uiPriority w:val="0"/>
    <w:qFormat/>
    <w:pPr>
      <w:ind w:left="900" w:firstLine="2608"/>
      <w:spacing w:before="0" w:after="0" w:line="240" w:lineRule="auto"/>
    </w:pPr>
    <w:rPr>
      <w:rFonts w:ascii="Times New Roman" w:hAnsi="Times New Roman" w:cs="Times New Roman"/>
    </w:rPr>
  </w:style>
  <w:style w:type="paragraph" w:styleId="1294" w:customStyle="1">
    <w:name w:val="xl86"/>
    <w:basedOn w:val="849"/>
    <w:next w:val="1295"/>
    <w:uiPriority w:val="0"/>
    <w:qFormat/>
    <w:pPr>
      <w:ind w:left="0" w:firstLine="5120"/>
      <w:spacing w:before="280" w:after="280" w:line="240" w:lineRule="auto"/>
    </w:pPr>
    <w:rPr>
      <w:rFonts w:ascii="Times New Roman" w:hAnsi="Times New Roman" w:cs="Times New Roman"/>
    </w:rPr>
  </w:style>
  <w:style w:type="paragraph" w:styleId="1295" w:customStyle="1">
    <w:name w:val="索引 71"/>
    <w:basedOn w:val="849"/>
    <w:next w:val="848"/>
    <w:uiPriority w:val="0"/>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uiPriority w:val="0"/>
    <w:qFormat/>
    <w:pPr>
      <w:ind w:left="480" w:firstLine="4320"/>
      <w:spacing w:line="440" w:lineRule="exact"/>
    </w:pPr>
    <w:rPr>
      <w:rFonts w:hint="default" w:ascii="Calibri" w:hAnsi="Calibri" w:eastAsia="宋体" w:cs="宋体"/>
      <w:lang w:val="en-US" w:eastAsia="zh-CN" w:bidi="ar-SA"/>
    </w:rPr>
  </w:style>
  <w:style w:type="paragraph" w:styleId="1297" w:customStyle="1">
    <w:name w:val="4"/>
    <w:basedOn w:val="849"/>
    <w:next w:val="880"/>
    <w:uiPriority w:val="0"/>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849"/>
    <w:next w:val="1283"/>
    <w:uiPriority w:val="0"/>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849"/>
    <w:next w:val="1300"/>
    <w:uiPriority w:val="0"/>
    <w:qFormat/>
    <w:pPr>
      <w:ind w:left="0" w:firstLine="2560"/>
      <w:spacing w:before="0" w:after="0" w:line="240" w:lineRule="auto"/>
    </w:pPr>
    <w:rPr>
      <w:rFonts w:ascii="Times New Roman" w:hAnsi="Times New Roman" w:cs="Times New Roman"/>
    </w:rPr>
  </w:style>
  <w:style w:type="paragraph" w:styleId="1300" w:customStyle="1">
    <w:name w:val="正文符号1"/>
    <w:basedOn w:val="849"/>
    <w:next w:val="1301"/>
    <w:uiPriority w:val="0"/>
    <w:qFormat/>
    <w:pPr>
      <w:ind w:left="987" w:firstLine="5724"/>
      <w:spacing w:before="0" w:after="0" w:line="240" w:lineRule="auto"/>
    </w:pPr>
    <w:rPr>
      <w:rFonts w:ascii="Times New Roman" w:hAnsi="Times New Roman" w:cs="Times New Roman"/>
    </w:rPr>
  </w:style>
  <w:style w:type="paragraph" w:styleId="1301" w:customStyle="1">
    <w:name w:val="索引 31"/>
    <w:basedOn w:val="849"/>
    <w:next w:val="848"/>
    <w:uiPriority w:val="0"/>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849"/>
    <w:next w:val="848"/>
    <w:uiPriority w:val="0"/>
    <w:qFormat/>
    <w:pPr>
      <w:ind w:left="629" w:firstLine="5237"/>
      <w:spacing w:before="0" w:after="0" w:line="317" w:lineRule="atLeast"/>
    </w:pPr>
    <w:rPr>
      <w:rFonts w:ascii="Times New Roman" w:hAnsi="Times New Roman" w:cs="Times New Roman"/>
    </w:rPr>
  </w:style>
  <w:style w:type="paragraph" w:styleId="1303" w:customStyle="1">
    <w:name w:val="p15"/>
    <w:basedOn w:val="848"/>
    <w:uiPriority w:val="0"/>
    <w:qFormat/>
    <w:pPr>
      <w:ind w:left="0"/>
    </w:pPr>
    <w:rPr>
      <w:rFonts w:ascii="宋体" w:hAnsi="宋体"/>
      <w:sz w:val="28"/>
      <w:szCs w:val="28"/>
    </w:rPr>
  </w:style>
  <w:style w:type="paragraph" w:styleId="1304" w:customStyle="1">
    <w:name w:val="四号 居中"/>
    <w:basedOn w:val="849"/>
    <w:next w:val="1298"/>
    <w:uiPriority w:val="0"/>
    <w:qFormat/>
    <w:pPr>
      <w:ind w:left="0" w:firstLine="6144"/>
      <w:jc w:val="center"/>
      <w:spacing w:before="0" w:after="0" w:line="360" w:lineRule="auto"/>
    </w:pPr>
    <w:rPr>
      <w:rFonts w:ascii="Times New Roman" w:hAnsi="Times New Roman" w:cs="Times New Roman"/>
    </w:rPr>
  </w:style>
  <w:style w:type="paragraph" w:styleId="1305" w:customStyle="1">
    <w:name w:val="p0"/>
    <w:next w:val="848"/>
    <w:uiPriority w:val="0"/>
    <w:qFormat/>
    <w:pPr>
      <w:ind w:firstLine="2048"/>
      <w:spacing w:line="360" w:lineRule="auto"/>
    </w:pPr>
    <w:rPr>
      <w:rFonts w:hint="default" w:ascii="Calibri" w:hAnsi="Calibri" w:eastAsia="宋体" w:cs="宋体"/>
      <w:lang w:val="en-US" w:eastAsia="zh-CN" w:bidi="ar-SA"/>
    </w:rPr>
  </w:style>
  <w:style w:type="paragraph" w:styleId="1306" w:customStyle="1">
    <w:name w:val="列表编号 21"/>
    <w:basedOn w:val="849"/>
    <w:next w:val="1307"/>
    <w:uiPriority w:val="0"/>
    <w:qFormat/>
    <w:pPr>
      <w:ind w:left="0" w:firstLine="2560"/>
      <w:spacing w:before="0" w:after="0" w:line="360" w:lineRule="auto"/>
    </w:pPr>
    <w:rPr>
      <w:rFonts w:ascii="Times New Roman" w:hAnsi="Times New Roman" w:cs="Times New Roman"/>
    </w:rPr>
  </w:style>
  <w:style w:type="paragraph" w:styleId="1307" w:customStyle="1">
    <w:name w:val="正文文本 21"/>
    <w:basedOn w:val="849"/>
    <w:next w:val="1191"/>
    <w:uiPriority w:val="0"/>
    <w:qFormat/>
    <w:pPr>
      <w:ind w:left="0" w:firstLine="2560"/>
      <w:jc w:val="center"/>
      <w:spacing w:before="0" w:after="120" w:line="480" w:lineRule="auto"/>
    </w:pPr>
    <w:rPr>
      <w:rFonts w:ascii="Times New Roman" w:hAnsi="Times New Roman" w:cs="Times New Roman"/>
    </w:rPr>
  </w:style>
  <w:style w:type="paragraph" w:styleId="1308" w:customStyle="1">
    <w:name w:val="a2"/>
    <w:basedOn w:val="849"/>
    <w:next w:val="894"/>
    <w:uiPriority w:val="0"/>
    <w:qFormat/>
    <w:pPr>
      <w:ind w:left="0" w:firstLine="1024"/>
      <w:spacing w:before="280" w:after="280" w:line="240" w:lineRule="auto"/>
    </w:pPr>
    <w:rPr>
      <w:rFonts w:ascii="Times New Roman" w:hAnsi="Times New Roman" w:cs="Times New Roman"/>
    </w:rPr>
  </w:style>
  <w:style w:type="paragraph" w:styleId="1309" w:customStyle="1">
    <w:name w:val="font8"/>
    <w:basedOn w:val="849"/>
    <w:next w:val="1235"/>
    <w:uiPriority w:val="0"/>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849"/>
    <w:next w:val="1311"/>
    <w:uiPriority w:val="0"/>
    <w:qFormat/>
    <w:pPr>
      <w:ind w:left="0" w:firstLine="2560"/>
      <w:spacing w:before="0" w:after="0" w:line="240" w:lineRule="auto"/>
    </w:pPr>
    <w:rPr>
      <w:rFonts w:ascii="Times New Roman" w:hAnsi="Times New Roman" w:cs="Times New Roman"/>
    </w:rPr>
  </w:style>
  <w:style w:type="paragraph" w:styleId="1311" w:customStyle="1">
    <w:name w:val="xl87"/>
    <w:basedOn w:val="849"/>
    <w:next w:val="1268"/>
    <w:uiPriority w:val="0"/>
    <w:qFormat/>
    <w:pPr>
      <w:ind w:left="0" w:firstLine="5120"/>
      <w:spacing w:before="280" w:after="280" w:line="240" w:lineRule="auto"/>
    </w:pPr>
    <w:rPr>
      <w:rFonts w:ascii="Times New Roman" w:hAnsi="Times New Roman" w:cs="Times New Roman"/>
    </w:rPr>
  </w:style>
  <w:style w:type="paragraph" w:styleId="1312" w:customStyle="1">
    <w:name w:val="444"/>
    <w:basedOn w:val="849"/>
    <w:next w:val="871"/>
    <w:uiPriority w:val="0"/>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849"/>
    <w:next w:val="1314"/>
    <w:uiPriority w:val="0"/>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uiPriority w:val="0"/>
    <w:qFormat/>
    <w:pPr>
      <w:ind w:left="960" w:firstLine="5120"/>
      <w:spacing w:line="360" w:lineRule="auto"/>
      <w:widowControl w:val="off"/>
    </w:pPr>
    <w:rPr>
      <w:rFonts w:hint="default" w:ascii="Calibri" w:hAnsi="Calibri" w:eastAsia="宋体" w:cs="宋体"/>
      <w:lang w:val="en-US" w:eastAsia="zh-CN" w:bidi="ar-SA"/>
    </w:rPr>
  </w:style>
  <w:style w:type="paragraph" w:styleId="1315" w:customStyle="1">
    <w:name w:val="文档正文"/>
    <w:basedOn w:val="849"/>
    <w:next w:val="1316"/>
    <w:uiPriority w:val="0"/>
    <w:qFormat/>
    <w:pPr>
      <w:ind w:left="567" w:firstLine="3639"/>
      <w:spacing w:before="0" w:after="0" w:line="480" w:lineRule="atLeast"/>
    </w:pPr>
    <w:rPr>
      <w:rFonts w:ascii="Times New Roman" w:hAnsi="Times New Roman" w:cs="Times New Roman"/>
    </w:rPr>
  </w:style>
  <w:style w:type="paragraph" w:styleId="1316" w:customStyle="1">
    <w:name w:val="列表框2"/>
    <w:next w:val="1317"/>
    <w:uiPriority w:val="0"/>
    <w:qFormat/>
    <w:pPr>
      <w:ind w:firstLine="2048"/>
      <w:spacing w:line="460" w:lineRule="exact"/>
    </w:pPr>
    <w:rPr>
      <w:rFonts w:hint="default" w:ascii="Calibri" w:hAnsi="Calibri" w:eastAsia="宋体" w:cs="宋体"/>
      <w:lang w:val="en-US" w:eastAsia="zh-CN" w:bidi="ar-SA"/>
    </w:rPr>
  </w:style>
  <w:style w:type="paragraph" w:styleId="1317" w:customStyle="1">
    <w:name w:val="font10"/>
    <w:basedOn w:val="849"/>
    <w:next w:val="887"/>
    <w:uiPriority w:val="0"/>
    <w:qFormat/>
    <w:pPr>
      <w:ind w:left="0" w:firstLine="3584"/>
      <w:spacing w:before="280" w:after="280" w:line="240" w:lineRule="auto"/>
    </w:pPr>
    <w:rPr>
      <w:rFonts w:ascii="Times New Roman" w:hAnsi="Times New Roman" w:cs="Times New Roman"/>
    </w:rPr>
  </w:style>
  <w:style w:type="paragraph" w:styleId="1318" w:customStyle="1">
    <w:name w:val="纯文本1"/>
    <w:basedOn w:val="849"/>
    <w:uiPriority w:val="0"/>
    <w:qFormat/>
    <w:pPr>
      <w:ind w:left="0" w:firstLine="3584"/>
      <w:spacing w:before="0" w:after="0" w:line="240" w:lineRule="auto"/>
    </w:pPr>
    <w:rPr>
      <w:rFonts w:ascii="Times New Roman" w:hAnsi="Times New Roman" w:cs="Times New Roman"/>
    </w:rPr>
  </w:style>
  <w:style w:type="paragraph" w:styleId="1319" w:customStyle="1">
    <w:name w:val="索引 91"/>
    <w:basedOn w:val="849"/>
    <w:next w:val="848"/>
    <w:uiPriority w:val="0"/>
    <w:qFormat/>
    <w:pPr>
      <w:ind w:left="1600" w:firstLine="2560"/>
      <w:jc w:val="center"/>
      <w:spacing w:before="0" w:after="0" w:line="360" w:lineRule="auto"/>
    </w:pPr>
    <w:rPr>
      <w:rFonts w:ascii="Times New Roman" w:hAnsi="Times New Roman" w:cs="Times New Roman"/>
    </w:rPr>
  </w:style>
  <w:style w:type="paragraph" w:styleId="1320" w:customStyle="1">
    <w:name w:val="xl79"/>
    <w:basedOn w:val="849"/>
    <w:next w:val="1296"/>
    <w:uiPriority w:val="0"/>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uiPriority w:val="0"/>
    <w:qFormat/>
    <w:pPr>
      <w:ind w:firstLine="2560"/>
      <w:jc w:val="center"/>
    </w:pPr>
    <w:rPr>
      <w:rFonts w:hint="default" w:ascii="Calibri" w:hAnsi="Calibri" w:eastAsia="宋体" w:cs="宋体"/>
      <w:lang w:val="en-US" w:eastAsia="zh-CN" w:bidi="ar-SA"/>
    </w:rPr>
  </w:style>
  <w:style w:type="paragraph" w:styleId="1322" w:customStyle="1">
    <w:name w:val="!方块加粗"/>
    <w:basedOn w:val="849"/>
    <w:next w:val="1289"/>
    <w:uiPriority w:val="0"/>
    <w:qFormat/>
    <w:pPr>
      <w:ind w:left="600" w:firstLine="5212"/>
      <w:spacing w:before="0" w:after="0" w:line="360" w:lineRule="auto"/>
    </w:pPr>
    <w:rPr>
      <w:rFonts w:ascii="Times New Roman" w:hAnsi="Times New Roman" w:cs="Times New Roman"/>
    </w:rPr>
  </w:style>
  <w:style w:type="paragraph" w:styleId="1323" w:customStyle="1">
    <w:name w:val="xl75"/>
    <w:basedOn w:val="849"/>
    <w:next w:val="899"/>
    <w:uiPriority w:val="0"/>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849"/>
    <w:next w:val="1325"/>
    <w:uiPriority w:val="0"/>
    <w:qFormat/>
    <w:pPr>
      <w:ind w:left="0" w:firstLine="5120"/>
      <w:spacing w:before="280" w:after="280" w:line="240" w:lineRule="auto"/>
    </w:pPr>
    <w:rPr>
      <w:rFonts w:ascii="Times New Roman" w:hAnsi="Times New Roman" w:cs="Times New Roman"/>
    </w:rPr>
  </w:style>
  <w:style w:type="paragraph" w:styleId="1325" w:customStyle="1">
    <w:name w:val="xl25"/>
    <w:basedOn w:val="849"/>
    <w:next w:val="1326"/>
    <w:uiPriority w:val="0"/>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849"/>
    <w:next w:val="1327"/>
    <w:uiPriority w:val="0"/>
    <w:qFormat/>
    <w:pPr>
      <w:ind w:left="200" w:firstLine="1224"/>
      <w:spacing w:before="280" w:after="280" w:line="240" w:lineRule="auto"/>
    </w:pPr>
    <w:rPr>
      <w:rFonts w:ascii="Times New Roman" w:hAnsi="Times New Roman" w:cs="Times New Roman"/>
    </w:rPr>
  </w:style>
  <w:style w:type="paragraph" w:styleId="1327" w:customStyle="1">
    <w:name w:val="xl27"/>
    <w:basedOn w:val="849"/>
    <w:next w:val="1313"/>
    <w:uiPriority w:val="0"/>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853"/>
    <w:next w:val="1329"/>
    <w:uiPriority w:val="0"/>
    <w:qFormat/>
    <w:pPr>
      <w:ind w:left="426" w:firstLine="24"/>
      <w:spacing w:before="0" w:after="0" w:line="360" w:lineRule="auto"/>
      <w:outlineLvl w:val="3"/>
    </w:pPr>
  </w:style>
  <w:style w:type="paragraph" w:styleId="1329" w:customStyle="1">
    <w:name w:val="xl82"/>
    <w:basedOn w:val="849"/>
    <w:next w:val="1324"/>
    <w:uiPriority w:val="0"/>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uiPriority w:val="0"/>
    <w:qFormat/>
    <w:pPr>
      <w:ind w:firstLine="14"/>
      <w:jc w:val="both"/>
      <w:shd w:val="clear" w:color="000000" w:fill="000080"/>
      <w:widowControl w:val="off"/>
    </w:pPr>
    <w:rPr>
      <w:rFonts w:hint="default" w:ascii="Calibri" w:hAnsi="Calibri" w:eastAsia="宋体" w:cs="宋体"/>
      <w:lang w:val="en-US" w:eastAsia="zh-CN" w:bidi="ar-SA"/>
    </w:rPr>
  </w:style>
  <w:style w:type="paragraph" w:styleId="1331" w:customStyle="1">
    <w:name w:val="Char Char Char Char Char Char1 Char Char Char1 Char Char Char Char Char Char Char Char Char Char Char Char Char Char Char"/>
    <w:basedOn w:val="849"/>
    <w:next w:val="1332"/>
    <w:uiPriority w:val="0"/>
    <w:qFormat/>
    <w:pPr>
      <w:ind w:left="0" w:firstLine="2560"/>
      <w:spacing w:before="0" w:after="0" w:line="240" w:lineRule="auto"/>
    </w:pPr>
    <w:rPr>
      <w:rFonts w:ascii="Times New Roman" w:hAnsi="Times New Roman" w:cs="Times New Roman"/>
    </w:rPr>
  </w:style>
  <w:style w:type="paragraph" w:styleId="1332" w:customStyle="1">
    <w:name w:val="样式1"/>
    <w:basedOn w:val="849"/>
    <w:next w:val="1333"/>
    <w:uiPriority w:val="0"/>
    <w:qFormat/>
    <w:pPr>
      <w:ind w:left="0" w:firstLine="1536"/>
      <w:spacing w:before="120" w:after="120" w:line="300" w:lineRule="auto"/>
    </w:pPr>
    <w:rPr>
      <w:rFonts w:ascii="Times New Roman" w:hAnsi="Times New Roman" w:cs="Times New Roman"/>
    </w:rPr>
  </w:style>
  <w:style w:type="paragraph" w:styleId="1333" w:customStyle="1">
    <w:name w:val="索引 41"/>
    <w:basedOn w:val="849"/>
    <w:next w:val="848"/>
    <w:uiPriority w:val="0"/>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849"/>
    <w:next w:val="848"/>
    <w:uiPriority w:val="0"/>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uiPriority w:val="0"/>
    <w:qFormat/>
    <w:pPr>
      <w:ind w:left="567" w:right="2835" w:firstLine="3584"/>
      <w:spacing w:after="60"/>
    </w:pPr>
    <w:rPr>
      <w:rFonts w:hint="default" w:ascii="Calibri" w:hAnsi="Calibri" w:eastAsia="宋体" w:cs="宋体"/>
      <w:lang w:val="en-US" w:eastAsia="zh-CN" w:bidi="ar-SA"/>
    </w:rPr>
  </w:style>
  <w:style w:type="paragraph" w:styleId="1336" w:customStyle="1">
    <w:name w:val="Char Char Char Char Char Char1"/>
    <w:basedOn w:val="849"/>
    <w:next w:val="1337"/>
    <w:uiPriority w:val="0"/>
    <w:qFormat/>
    <w:pPr>
      <w:ind w:left="0" w:firstLine="2560"/>
      <w:spacing w:before="0" w:after="0" w:line="240" w:lineRule="auto"/>
    </w:pPr>
    <w:rPr>
      <w:rFonts w:ascii="Times New Roman" w:hAnsi="Times New Roman" w:cs="Times New Roman"/>
    </w:rPr>
  </w:style>
  <w:style w:type="paragraph" w:styleId="1337" w:customStyle="1">
    <w:name w:val="正文缩进2"/>
    <w:basedOn w:val="849"/>
    <w:next w:val="1338"/>
    <w:uiPriority w:val="0"/>
    <w:qFormat/>
    <w:pPr>
      <w:ind w:left="420" w:firstLine="1188"/>
      <w:spacing w:before="0" w:after="0" w:line="240" w:lineRule="auto"/>
    </w:pPr>
    <w:rPr>
      <w:rFonts w:ascii="Times New Roman" w:hAnsi="Times New Roman" w:cs="Times New Roman"/>
    </w:rPr>
  </w:style>
  <w:style w:type="paragraph" w:styleId="1338" w:customStyle="1">
    <w:name w:val="列出段落2"/>
    <w:basedOn w:val="849"/>
    <w:next w:val="1339"/>
    <w:uiPriority w:val="0"/>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849"/>
    <w:next w:val="1340"/>
    <w:uiPriority w:val="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uiPriority w:val="0"/>
    <w:qFormat/>
    <w:pPr>
      <w:ind w:left="200" w:firstLine="3784"/>
      <w:spacing w:line="300" w:lineRule="auto"/>
    </w:pPr>
    <w:rPr>
      <w:rFonts w:hint="default" w:ascii="Calibri" w:hAnsi="Calibri" w:eastAsia="宋体" w:cs="宋体"/>
      <w:lang w:val="en-US" w:eastAsia="zh-CN" w:bidi="ar-SA"/>
    </w:rPr>
  </w:style>
  <w:style w:type="paragraph" w:styleId="1341" w:customStyle="1">
    <w:name w:val="Char2"/>
    <w:basedOn w:val="849"/>
    <w:next w:val="1335"/>
    <w:uiPriority w:val="0"/>
    <w:qFormat/>
    <w:pPr>
      <w:ind w:left="0" w:firstLine="3584"/>
      <w:spacing w:before="0" w:after="160" w:line="240" w:lineRule="exact"/>
    </w:pPr>
    <w:rPr>
      <w:rFonts w:ascii="Times New Roman" w:hAnsi="Times New Roman" w:cs="Times New Roman"/>
    </w:rPr>
  </w:style>
  <w:style w:type="paragraph" w:styleId="1342" w:customStyle="1">
    <w:name w:val="WPSOffice手动目录 1"/>
    <w:uiPriority w:val="0"/>
    <w:qFormat/>
    <w:rPr>
      <w:rFonts w:hint="default" w:ascii="宋体" w:hAnsi="宋体" w:eastAsia="宋体" w:cs="宋体"/>
      <w:lang w:val="en-US" w:eastAsia="zh-CN" w:bidi="ar-SA"/>
    </w:rPr>
  </w:style>
  <w:style w:type="paragraph" w:styleId="1343" w:customStyle="1">
    <w:name w:val="纯文本4"/>
    <w:basedOn w:val="848"/>
    <w:uiPriority w:val="0"/>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849"/>
    <w:next w:val="1345"/>
    <w:uiPriority w:val="0"/>
    <w:qFormat/>
    <w:pPr>
      <w:ind w:left="682" w:firstLine="1224"/>
      <w:spacing w:before="0" w:after="0" w:line="360" w:lineRule="auto"/>
    </w:pPr>
    <w:rPr>
      <w:rFonts w:ascii="Times New Roman" w:hAnsi="Times New Roman" w:cs="Times New Roman"/>
    </w:rPr>
  </w:style>
  <w:style w:type="paragraph" w:styleId="1345" w:customStyle="1">
    <w:name w:val="列表编号 51"/>
    <w:basedOn w:val="849"/>
    <w:next w:val="1346"/>
    <w:uiPriority w:val="0"/>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850"/>
    <w:next w:val="1347"/>
    <w:uiPriority w:val="0"/>
    <w:qFormat/>
    <w:pPr>
      <w:ind w:left="432" w:firstLine="18"/>
      <w:spacing w:before="40" w:after="40" w:line="360" w:lineRule="auto"/>
      <w:outlineLvl w:val="0"/>
    </w:pPr>
  </w:style>
  <w:style w:type="paragraph" w:styleId="1347" w:customStyle="1">
    <w:name w:val="表格用"/>
    <w:basedOn w:val="849"/>
    <w:next w:val="1304"/>
    <w:uiPriority w:val="0"/>
    <w:qFormat/>
    <w:pPr>
      <w:ind w:left="0" w:firstLine="1024"/>
      <w:spacing w:before="0" w:after="0" w:line="360" w:lineRule="auto"/>
    </w:pPr>
    <w:rPr>
      <w:rFonts w:ascii="Times New Roman" w:hAnsi="Times New Roman" w:cs="Times New Roman"/>
    </w:rPr>
  </w:style>
  <w:style w:type="paragraph" w:styleId="1348" w:customStyle="1">
    <w:name w:val="xl71"/>
    <w:basedOn w:val="849"/>
    <w:next w:val="1349"/>
    <w:uiPriority w:val="0"/>
    <w:qFormat/>
    <w:pPr>
      <w:ind w:left="0" w:firstLine="1536"/>
      <w:spacing w:before="280" w:after="280" w:line="240" w:lineRule="auto"/>
    </w:pPr>
    <w:rPr>
      <w:rFonts w:ascii="Times New Roman" w:hAnsi="Times New Roman" w:cs="Times New Roman"/>
    </w:rPr>
  </w:style>
  <w:style w:type="paragraph" w:styleId="1349" w:customStyle="1">
    <w:name w:val="正文文本 31"/>
    <w:basedOn w:val="849"/>
    <w:next w:val="1350"/>
    <w:uiPriority w:val="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849"/>
    <w:next w:val="1286"/>
    <w:uiPriority w:val="0"/>
    <w:qFormat/>
    <w:pPr>
      <w:ind w:left="420" w:firstLine="3748"/>
      <w:spacing w:before="0" w:after="0" w:line="240" w:lineRule="auto"/>
    </w:pPr>
    <w:rPr>
      <w:rFonts w:ascii="Times New Roman" w:hAnsi="Times New Roman" w:cs="Times New Roman"/>
    </w:rPr>
  </w:style>
  <w:style w:type="paragraph" w:styleId="1351" w:customStyle="1">
    <w:name w:val="修订1"/>
    <w:uiPriority w:val="0"/>
    <w:qFormat/>
    <w:rPr>
      <w:rFonts w:hint="default" w:ascii="Calibri" w:hAnsi="Calibri" w:eastAsia="宋体" w:cs="宋体"/>
      <w:lang w:val="en-US" w:eastAsia="zh-CN" w:bidi="ar-SA"/>
    </w:rPr>
  </w:style>
  <w:style w:type="paragraph" w:styleId="1352" w:customStyle="1">
    <w:name w:val="正文文本缩进 21"/>
    <w:basedOn w:val="849"/>
    <w:next w:val="1292"/>
    <w:uiPriority w:val="0"/>
    <w:qFormat/>
    <w:pPr>
      <w:ind w:left="480" w:firstLine="4832"/>
      <w:spacing w:before="0" w:after="0" w:line="240" w:lineRule="auto"/>
    </w:pPr>
    <w:rPr>
      <w:rFonts w:ascii="Times New Roman" w:hAnsi="Times New Roman" w:cs="Times New Roman"/>
    </w:rPr>
  </w:style>
  <w:style w:type="paragraph" w:styleId="1353" w:customStyle="1">
    <w:name w:val="Char Char4 Char Char"/>
    <w:basedOn w:val="849"/>
    <w:next w:val="1302"/>
    <w:uiPriority w:val="0"/>
    <w:qFormat/>
    <w:pPr>
      <w:ind w:left="0" w:firstLine="2560"/>
      <w:spacing w:before="0" w:after="0" w:line="240" w:lineRule="auto"/>
    </w:pPr>
    <w:rPr>
      <w:rFonts w:ascii="Times New Roman" w:hAnsi="Times New Roman" w:cs="Times New Roman"/>
    </w:rPr>
  </w:style>
  <w:style w:type="paragraph" w:styleId="1354" w:customStyle="1">
    <w:name w:val="样式"/>
    <w:next w:val="848"/>
    <w:uiPriority w:val="0"/>
    <w:qFormat/>
    <w:pPr>
      <w:ind w:firstLine="3584"/>
      <w:widowControl w:val="off"/>
    </w:pPr>
    <w:rPr>
      <w:rFonts w:hint="default" w:ascii="Calibri" w:hAnsi="Calibri" w:eastAsia="宋体" w:cs="宋体"/>
      <w:lang w:val="en-US" w:eastAsia="zh-CN" w:bidi="ar-SA"/>
    </w:rPr>
  </w:style>
  <w:style w:type="paragraph" w:styleId="1355" w:customStyle="1">
    <w:name w:val="TOC 标题1"/>
    <w:basedOn w:val="850"/>
    <w:next w:val="848"/>
    <w:uiPriority w:val="0"/>
    <w:qFormat/>
    <w:pPr>
      <w:ind w:left="0" w:firstLine="6144"/>
      <w:spacing w:before="480" w:after="0" w:line="276" w:lineRule="auto"/>
    </w:pPr>
    <w:rPr>
      <w:b/>
      <w:sz w:val="30"/>
    </w:rPr>
  </w:style>
  <w:style w:type="paragraph" w:styleId="1356" w:customStyle="1">
    <w:name w:val="纯文本3"/>
    <w:basedOn w:val="848"/>
    <w:uiPriority w:val="0"/>
    <w:qFormat/>
    <w:rPr>
      <w:rFonts w:ascii="宋体" w:hAnsi="Courier New" w:cs="Times New Roman"/>
    </w:rPr>
  </w:style>
  <w:style w:type="paragraph" w:styleId="1357" w:customStyle="1">
    <w:name w:val="afont"/>
    <w:basedOn w:val="849"/>
    <w:next w:val="875"/>
    <w:uiPriority w:val="0"/>
    <w:qFormat/>
    <w:pPr>
      <w:ind w:left="0" w:firstLine="2048"/>
      <w:spacing w:before="100" w:after="100" w:line="285" w:lineRule="atLeast"/>
    </w:pPr>
    <w:rPr>
      <w:rFonts w:ascii="Times New Roman" w:hAnsi="Times New Roman" w:cs="Times New Roman"/>
    </w:rPr>
  </w:style>
  <w:style w:type="paragraph" w:styleId="1358" w:customStyle="1">
    <w:name w:val="xl85"/>
    <w:basedOn w:val="849"/>
    <w:next w:val="1359"/>
    <w:uiPriority w:val="0"/>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849"/>
    <w:next w:val="1360"/>
    <w:uiPriority w:val="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849"/>
    <w:next w:val="1323"/>
    <w:uiPriority w:val="0"/>
    <w:qFormat/>
    <w:pPr>
      <w:ind w:left="200" w:firstLine="1224"/>
      <w:spacing w:before="0" w:after="0" w:line="400" w:lineRule="exact"/>
    </w:pPr>
    <w:rPr>
      <w:rFonts w:ascii="Times New Roman" w:hAnsi="Times New Roman" w:cs="Times New Roman"/>
    </w:rPr>
  </w:style>
  <w:style w:type="paragraph" w:styleId="1361" w:customStyle="1">
    <w:name w:val="二级条标题"/>
    <w:basedOn w:val="849"/>
    <w:next w:val="848"/>
    <w:uiPriority w:val="0"/>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848"/>
    <w:uiPriority w:val="0"/>
    <w:qFormat/>
    <w:pPr>
      <w:ind w:left="0"/>
      <w:jc w:val="left"/>
    </w:pPr>
    <w:rPr>
      <w:rFonts w:ascii="宋体" w:hAnsi="宋体" w:eastAsia="楷体_GB2312" w:cs="Courier New"/>
      <w:sz w:val="26"/>
      <w:lang w:val="zh-CN"/>
    </w:rPr>
  </w:style>
  <w:style w:type="paragraph" w:styleId="1363" w:customStyle="1">
    <w:name w:val="样式 加粗 居中2"/>
    <w:basedOn w:val="849"/>
    <w:next w:val="1218"/>
    <w:uiPriority w:val="0"/>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849"/>
    <w:next w:val="1318"/>
    <w:uiPriority w:val="0"/>
    <w:qFormat/>
    <w:pPr>
      <w:ind w:left="480" w:firstLine="2784"/>
      <w:spacing w:before="0" w:after="0" w:line="360" w:lineRule="auto"/>
    </w:pPr>
    <w:rPr>
      <w:rFonts w:ascii="Times New Roman" w:hAnsi="Times New Roman" w:cs="Times New Roman"/>
    </w:rPr>
  </w:style>
  <w:style w:type="paragraph" w:styleId="1365" w:customStyle="1">
    <w:name w:val="font5"/>
    <w:basedOn w:val="849"/>
    <w:next w:val="1366"/>
    <w:uiPriority w:val="0"/>
    <w:qFormat/>
    <w:pPr>
      <w:ind w:left="0" w:firstLine="5120"/>
      <w:spacing w:before="280" w:after="280" w:line="240" w:lineRule="auto"/>
    </w:pPr>
    <w:rPr>
      <w:rFonts w:ascii="Times New Roman" w:hAnsi="Times New Roman" w:cs="Times New Roman"/>
    </w:rPr>
  </w:style>
  <w:style w:type="paragraph" w:styleId="1366" w:customStyle="1">
    <w:name w:val="索引标题1"/>
    <w:basedOn w:val="849"/>
    <w:next w:val="1246"/>
    <w:uiPriority w:val="0"/>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849"/>
    <w:next w:val="1368"/>
    <w:uiPriority w:val="0"/>
    <w:qFormat/>
    <w:pPr>
      <w:ind w:left="0" w:firstLine="2560"/>
      <w:spacing w:before="0" w:after="0" w:line="240" w:lineRule="auto"/>
    </w:pPr>
    <w:rPr>
      <w:rFonts w:ascii="Times New Roman" w:hAnsi="Times New Roman" w:cs="Times New Roman"/>
    </w:rPr>
  </w:style>
  <w:style w:type="paragraph" w:styleId="1368" w:customStyle="1">
    <w:name w:val="1正文"/>
    <w:basedOn w:val="849"/>
    <w:next w:val="1369"/>
    <w:uiPriority w:val="0"/>
    <w:qFormat/>
    <w:pPr>
      <w:ind w:left="480" w:firstLine="2784"/>
      <w:spacing w:before="0" w:after="0" w:line="300" w:lineRule="auto"/>
    </w:pPr>
    <w:rPr>
      <w:rFonts w:ascii="Times New Roman" w:hAnsi="Times New Roman" w:cs="Times New Roman"/>
    </w:rPr>
  </w:style>
  <w:style w:type="paragraph" w:styleId="1369" w:customStyle="1">
    <w:name w:val="目录2"/>
    <w:basedOn w:val="849"/>
    <w:next w:val="848"/>
    <w:uiPriority w:val="0"/>
    <w:qFormat/>
    <w:pPr>
      <w:ind w:left="209" w:firstLine="5329"/>
      <w:spacing w:before="0" w:after="0" w:line="317" w:lineRule="atLeast"/>
    </w:pPr>
    <w:rPr>
      <w:rFonts w:ascii="Times New Roman" w:hAnsi="Times New Roman" w:cs="Times New Roman"/>
    </w:rPr>
  </w:style>
  <w:style w:type="paragraph" w:styleId="1370" w:customStyle="1">
    <w:name w:val="图表目录1"/>
    <w:basedOn w:val="849"/>
    <w:next w:val="848"/>
    <w:uiPriority w:val="0"/>
    <w:qFormat/>
    <w:pPr>
      <w:ind w:left="200" w:firstLine="2616"/>
      <w:jc w:val="center"/>
      <w:spacing w:before="0" w:after="0" w:line="360" w:lineRule="auto"/>
    </w:pPr>
    <w:rPr>
      <w:rFonts w:ascii="Times New Roman" w:hAnsi="Times New Roman" w:cs="Times New Roman"/>
    </w:rPr>
  </w:style>
  <w:style w:type="paragraph" w:styleId="1371" w:customStyle="1">
    <w:name w:val="xl63"/>
    <w:basedOn w:val="849"/>
    <w:next w:val="1321"/>
    <w:uiPriority w:val="0"/>
    <w:qFormat/>
    <w:pPr>
      <w:ind w:left="0" w:firstLine="5120"/>
      <w:spacing w:before="280" w:after="280" w:line="240" w:lineRule="auto"/>
    </w:pPr>
    <w:rPr>
      <w:rFonts w:ascii="Times New Roman" w:hAnsi="Times New Roman" w:cs="Times New Roman"/>
    </w:rPr>
  </w:style>
  <w:style w:type="paragraph" w:styleId="1372">
    <w:name w:val="List Paragraph"/>
    <w:basedOn w:val="848"/>
    <w:next w:val="1279"/>
    <w:uiPriority w:val="0"/>
    <w:qFormat/>
    <w:pPr>
      <w:ind w:left="420" w:firstLine="3748"/>
    </w:pPr>
    <w:rPr>
      <w:rFonts w:ascii="Times New Roman" w:hAnsi="Times New Roman" w:cs="Times New Roman"/>
    </w:rPr>
  </w:style>
  <w:style w:type="paragraph" w:styleId="1373" w:customStyle="1">
    <w:name w:val="xl73"/>
    <w:basedOn w:val="849"/>
    <w:next w:val="1374"/>
    <w:uiPriority w:val="0"/>
    <w:qFormat/>
    <w:pPr>
      <w:ind w:left="0" w:firstLine="3584"/>
      <w:spacing w:before="280" w:after="280" w:line="240" w:lineRule="auto"/>
    </w:pPr>
    <w:rPr>
      <w:rFonts w:ascii="Times New Roman" w:hAnsi="Times New Roman" w:cs="Times New Roman"/>
    </w:rPr>
  </w:style>
  <w:style w:type="paragraph" w:styleId="1374" w:customStyle="1">
    <w:name w:val="xl80"/>
    <w:basedOn w:val="849"/>
    <w:next w:val="1375"/>
    <w:uiPriority w:val="0"/>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854"/>
    <w:next w:val="1376"/>
    <w:uiPriority w:val="0"/>
    <w:qFormat/>
    <w:pPr>
      <w:ind w:left="1134" w:firstLine="18"/>
      <w:spacing w:before="0" w:after="0" w:line="360" w:lineRule="auto"/>
      <w:outlineLvl w:val="4"/>
    </w:pPr>
  </w:style>
  <w:style w:type="paragraph" w:styleId="1376" w:customStyle="1">
    <w:name w:val="日期1"/>
    <w:basedOn w:val="849"/>
    <w:next w:val="848"/>
    <w:uiPriority w:val="0"/>
    <w:qFormat/>
    <w:pPr>
      <w:ind w:left="100" w:firstLine="6144"/>
      <w:spacing w:before="0" w:after="0" w:line="240" w:lineRule="auto"/>
    </w:pPr>
    <w:rPr>
      <w:rFonts w:ascii="Times New Roman" w:hAnsi="Times New Roman" w:cs="Times New Roman"/>
    </w:rPr>
  </w:style>
  <w:style w:type="paragraph" w:styleId="1377" w:customStyle="1">
    <w:name w:val="图1"/>
    <w:basedOn w:val="849"/>
    <w:next w:val="848"/>
    <w:uiPriority w:val="0"/>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849"/>
    <w:next w:val="1358"/>
    <w:uiPriority w:val="0"/>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849"/>
    <w:next w:val="1265"/>
    <w:uiPriority w:val="0"/>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849"/>
    <w:next w:val="1355"/>
    <w:uiPriority w:val="0"/>
    <w:qFormat/>
    <w:pPr>
      <w:ind w:left="0" w:firstLine="3584"/>
      <w:jc w:val="center"/>
      <w:spacing w:before="0" w:after="0" w:line="400" w:lineRule="exact"/>
    </w:pPr>
    <w:rPr>
      <w:rFonts w:ascii="Times New Roman" w:hAnsi="Times New Roman" w:cs="Times New Roman"/>
    </w:rPr>
  </w:style>
  <w:style w:type="paragraph" w:styleId="1381">
    <w:name w:val="Intense Quote"/>
    <w:next w:val="848"/>
    <w:uiPriority w:val="0"/>
    <w:qFormat/>
    <w:pPr>
      <w:ind w:left="3766" w:right="950"/>
      <w:jc w:val="center"/>
      <w:spacing w:before="360" w:after="360"/>
    </w:pPr>
    <w:rPr>
      <w:rFonts w:hint="default" w:ascii="Calibri" w:hAnsi="Calibri" w:eastAsia="宋体" w:cs="宋体"/>
      <w:i/>
      <w:lang w:val="en-US" w:eastAsia="zh-CN" w:bidi="ar-SA"/>
    </w:rPr>
  </w:style>
  <w:style w:type="paragraph" w:styleId="1382" w:customStyle="1">
    <w:name w:val="索引 51"/>
    <w:basedOn w:val="849"/>
    <w:next w:val="848"/>
    <w:uiPriority w:val="0"/>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849"/>
    <w:next w:val="1384"/>
    <w:uiPriority w:val="0"/>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849"/>
    <w:next w:val="1385"/>
    <w:uiPriority w:val="0"/>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6"/>
    <w:uiPriority w:val="0"/>
    <w:qFormat/>
    <w:pPr>
      <w:ind w:firstLine="2560"/>
      <w:jc w:val="center"/>
    </w:pPr>
    <w:rPr>
      <w:rFonts w:hint="default" w:ascii="Calibri" w:hAnsi="Calibri" w:eastAsia="宋体" w:cs="宋体"/>
      <w:lang w:val="en-US" w:eastAsia="zh-CN" w:bidi="ar-SA"/>
    </w:rPr>
  </w:style>
  <w:style w:type="paragraph" w:styleId="1386" w:customStyle="1">
    <w:name w:val="修订2"/>
    <w:uiPriority w:val="0"/>
    <w:qFormat/>
    <w:rPr>
      <w:rFonts w:hint="default" w:ascii="Calibri" w:hAnsi="Calibri" w:eastAsia="宋体" w:cs="宋体"/>
      <w:lang w:val="en-US" w:eastAsia="zh-CN" w:bidi="ar-SA"/>
    </w:rPr>
  </w:style>
  <w:style w:type="paragraph" w:styleId="1387" w:customStyle="1">
    <w:name w:val="Body"/>
    <w:next w:val="1319"/>
    <w:uiPriority w:val="0"/>
    <w:qFormat/>
    <w:pPr>
      <w:ind w:left="567" w:right="2835" w:firstLine="3584"/>
      <w:spacing w:after="60"/>
    </w:pPr>
    <w:rPr>
      <w:rFonts w:hint="default" w:ascii="Calibri" w:hAnsi="Calibri" w:eastAsia="宋体" w:cs="宋体"/>
      <w:lang w:val="en-US" w:eastAsia="zh-CN" w:bidi="ar-SA"/>
    </w:rPr>
  </w:style>
  <w:style w:type="paragraph" w:styleId="1388" w:customStyle="1">
    <w:name w:val="font6"/>
    <w:basedOn w:val="849"/>
    <w:next w:val="1389"/>
    <w:uiPriority w:val="0"/>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880"/>
    <w:next w:val="1387"/>
    <w:uiPriority w:val="0"/>
    <w:qFormat/>
    <w:pPr>
      <w:ind w:left="200" w:firstLine="3784"/>
      <w:jc w:val="center"/>
      <w:spacing w:after="120" w:line="360" w:lineRule="auto"/>
    </w:pPr>
    <w:rPr>
      <w:rFonts w:ascii="Calibri" w:hAnsi="Calibri"/>
    </w:rPr>
  </w:style>
  <w:style w:type="paragraph" w:styleId="1390" w:customStyle="1">
    <w:name w:val="Char Char"/>
    <w:next w:val="1383"/>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391" w:customStyle="1">
    <w:name w:val="正文_0_0"/>
    <w:next w:val="1225"/>
    <w:uiPriority w:val="0"/>
    <w:qFormat/>
    <w:pPr>
      <w:ind w:firstLine="3584"/>
      <w:jc w:val="both"/>
      <w:widowControl w:val="off"/>
    </w:pPr>
    <w:rPr>
      <w:rFonts w:hint="default" w:ascii="Calibri" w:hAnsi="Calibri" w:eastAsia="宋体" w:cs="宋体"/>
      <w:lang w:val="en-US" w:eastAsia="zh-CN" w:bidi="ar-SA"/>
    </w:rPr>
  </w:style>
  <w:style w:type="paragraph" w:styleId="1392" w:customStyle="1">
    <w:name w:val="font7"/>
    <w:basedOn w:val="849"/>
    <w:next w:val="1393"/>
    <w:uiPriority w:val="0"/>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849"/>
    <w:next w:val="1394"/>
    <w:uiPriority w:val="0"/>
    <w:qFormat/>
    <w:pPr>
      <w:ind w:left="0" w:firstLine="2560"/>
      <w:spacing w:before="0" w:after="0" w:line="240" w:lineRule="auto"/>
    </w:pPr>
    <w:rPr>
      <w:rFonts w:ascii="Times New Roman" w:hAnsi="Times New Roman" w:cs="Times New Roman"/>
    </w:rPr>
  </w:style>
  <w:style w:type="paragraph" w:styleId="1394" w:customStyle="1">
    <w:name w:val="xl64"/>
    <w:basedOn w:val="849"/>
    <w:next w:val="1361"/>
    <w:uiPriority w:val="0"/>
    <w:qFormat/>
    <w:pPr>
      <w:ind w:left="0" w:firstLine="3584"/>
      <w:spacing w:before="280" w:after="280" w:line="240" w:lineRule="auto"/>
    </w:pPr>
    <w:rPr>
      <w:rFonts w:ascii="Times New Roman" w:hAnsi="Times New Roman" w:cs="Times New Roman"/>
    </w:rPr>
  </w:style>
  <w:style w:type="paragraph" w:styleId="1395" w:customStyle="1">
    <w:name w:val="style16"/>
    <w:basedOn w:val="849"/>
    <w:next w:val="1388"/>
    <w:uiPriority w:val="0"/>
    <w:qFormat/>
    <w:pPr>
      <w:ind w:left="0" w:firstLine="2048"/>
      <w:spacing w:before="280" w:after="280" w:line="240" w:lineRule="auto"/>
    </w:pPr>
    <w:rPr>
      <w:rFonts w:ascii="Times New Roman" w:hAnsi="Times New Roman" w:cs="Times New Roman"/>
    </w:rPr>
  </w:style>
  <w:style w:type="paragraph" w:styleId="1396" w:customStyle="1">
    <w:name w:val="索引 11"/>
    <w:basedOn w:val="849"/>
    <w:next w:val="848"/>
    <w:uiPriority w:val="0"/>
    <w:qFormat/>
    <w:pPr>
      <w:ind w:left="0" w:firstLine="3584"/>
      <w:spacing w:before="0" w:after="0" w:line="240" w:lineRule="auto"/>
    </w:pPr>
    <w:rPr>
      <w:rFonts w:ascii="Times New Roman" w:hAnsi="Times New Roman" w:cs="Times New Roman"/>
    </w:rPr>
  </w:style>
  <w:style w:type="paragraph" w:styleId="1397" w:customStyle="1">
    <w:name w:val="H 3"/>
    <w:basedOn w:val="852"/>
    <w:next w:val="1398"/>
    <w:uiPriority w:val="0"/>
    <w:qFormat/>
    <w:pPr>
      <w:ind w:left="1429" w:firstLine="18"/>
      <w:spacing w:before="0" w:after="0" w:line="360" w:lineRule="auto"/>
      <w:outlineLvl w:val="2"/>
    </w:pPr>
  </w:style>
  <w:style w:type="paragraph" w:styleId="1398" w:customStyle="1">
    <w:name w:val="xl83"/>
    <w:basedOn w:val="849"/>
    <w:next w:val="1379"/>
    <w:uiPriority w:val="0"/>
    <w:qFormat/>
    <w:pPr>
      <w:ind w:left="0" w:firstLine="5120"/>
      <w:spacing w:before="280" w:after="280" w:line="240" w:lineRule="auto"/>
    </w:pPr>
    <w:rPr>
      <w:rFonts w:ascii="Times New Roman" w:hAnsi="Times New Roman" w:cs="Times New Roman"/>
    </w:rPr>
  </w:style>
  <w:style w:type="paragraph" w:styleId="1399" w:customStyle="1">
    <w:name w:val="表格文字（居中）"/>
    <w:basedOn w:val="849"/>
    <w:next w:val="1395"/>
    <w:uiPriority w:val="0"/>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849"/>
    <w:next w:val="1382"/>
    <w:uiPriority w:val="0"/>
    <w:qFormat/>
    <w:pPr>
      <w:ind w:left="200" w:firstLine="3784"/>
      <w:spacing w:before="0" w:after="0" w:line="360" w:lineRule="auto"/>
    </w:pPr>
    <w:rPr>
      <w:rFonts w:ascii="Times New Roman" w:hAnsi="Times New Roman" w:cs="Times New Roman"/>
    </w:rPr>
  </w:style>
  <w:style w:type="paragraph" w:styleId="1401" w:customStyle="1">
    <w:name w:val="1"/>
    <w:basedOn w:val="849"/>
    <w:next w:val="888"/>
    <w:uiPriority w:val="0"/>
    <w:qFormat/>
    <w:pPr>
      <w:ind w:left="0" w:firstLine="2048"/>
      <w:spacing w:before="0" w:after="0" w:line="240" w:lineRule="auto"/>
    </w:pPr>
    <w:rPr>
      <w:rFonts w:ascii="Times New Roman" w:hAnsi="Times New Roman" w:cs="Times New Roman"/>
    </w:rPr>
  </w:style>
  <w:style w:type="paragraph" w:styleId="1402" w:customStyle="1">
    <w:name w:val="_Style 398"/>
    <w:basedOn w:val="849"/>
    <w:next w:val="84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848"/>
    <w:uiPriority w:val="1"/>
    <w:qFormat/>
    <w:rPr>
      <w:rFonts w:ascii="宋体" w:hAnsi="宋体"/>
      <w:lang w:val="zh-CN" w:bidi="zh-CN"/>
    </w:rPr>
  </w:style>
  <w:style w:type="paragraph" w:styleId="1404" w:customStyle="1">
    <w:name w:val="_Style 400"/>
    <w:uiPriority w:val="0"/>
    <w:qFormat/>
    <w:rPr>
      <w:rFonts w:hint="default" w:ascii="Calibri" w:hAnsi="Calibri" w:eastAsia="宋体" w:cs="宋体"/>
      <w:lang w:val="en-US" w:eastAsia="zh-CN" w:bidi="ar-SA"/>
    </w:rPr>
  </w:style>
  <w:style w:type="paragraph" w:styleId="1405" w:customStyle="1">
    <w:name w:val="Style1"/>
    <w:basedOn w:val="84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849"/>
    <w:next w:val="1271"/>
    <w:uiPriority w:val="0"/>
    <w:qFormat/>
    <w:pPr>
      <w:ind w:left="420" w:firstLine="3748"/>
      <w:spacing w:before="0" w:after="0" w:line="240" w:lineRule="auto"/>
    </w:pPr>
    <w:rPr>
      <w:rFonts w:ascii="Times New Roman" w:hAnsi="Times New Roman" w:cs="Times New Roman"/>
    </w:rPr>
  </w:style>
  <w:style w:type="paragraph" w:styleId="1407" w:customStyle="1">
    <w:name w:val="Char1 Char Char Char"/>
    <w:basedOn w:val="849"/>
    <w:next w:val="1408"/>
    <w:uiPriority w:val="0"/>
    <w:qFormat/>
    <w:pPr>
      <w:ind w:left="0" w:firstLine="2560"/>
      <w:spacing w:before="0" w:after="0" w:line="240" w:lineRule="auto"/>
    </w:pPr>
    <w:rPr>
      <w:rFonts w:ascii="Times New Roman" w:hAnsi="Times New Roman" w:cs="Times New Roman"/>
    </w:rPr>
  </w:style>
  <w:style w:type="paragraph" w:styleId="1408" w:customStyle="1">
    <w:name w:val="xl24"/>
    <w:basedOn w:val="849"/>
    <w:next w:val="135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uiPriority w:val="0"/>
    <w:qFormat/>
    <w:pPr>
      <w:ind w:firstLine="3584"/>
    </w:pPr>
    <w:rPr>
      <w:rFonts w:hint="default" w:ascii="Calibri" w:hAnsi="Calibri" w:eastAsia="宋体" w:cs="宋体"/>
      <w:lang w:val="en-US" w:eastAsia="zh-CN" w:bidi="ar-SA"/>
    </w:rPr>
  </w:style>
  <w:style w:type="paragraph" w:styleId="1410" w:customStyle="1">
    <w:name w:val="xl72"/>
    <w:basedOn w:val="849"/>
    <w:next w:val="1267"/>
    <w:uiPriority w:val="0"/>
    <w:qFormat/>
    <w:pPr>
      <w:ind w:left="0" w:firstLine="3584"/>
      <w:spacing w:before="280" w:after="280" w:line="240" w:lineRule="auto"/>
    </w:pPr>
    <w:rPr>
      <w:rFonts w:ascii="Times New Roman" w:hAnsi="Times New Roman" w:cs="Times New Roman"/>
    </w:rPr>
  </w:style>
  <w:style w:type="paragraph" w:styleId="1411" w:customStyle="1">
    <w:name w:val="插图"/>
    <w:next w:val="848"/>
    <w:uiPriority w:val="0"/>
    <w:qFormat/>
    <w:pPr>
      <w:ind w:firstLine="4608"/>
      <w:jc w:val="center"/>
    </w:pPr>
    <w:rPr>
      <w:rFonts w:hint="default" w:ascii="Calibri" w:hAnsi="Calibri" w:eastAsia="宋体" w:cs="宋体"/>
      <w:lang w:val="en-US" w:eastAsia="zh-CN" w:bidi="ar-SA"/>
    </w:rPr>
  </w:style>
  <w:style w:type="paragraph" w:styleId="1412" w:customStyle="1">
    <w:name w:val="列出段落3"/>
    <w:basedOn w:val="849"/>
    <w:next w:val="1306"/>
    <w:uiPriority w:val="0"/>
    <w:qFormat/>
    <w:pPr>
      <w:ind w:left="420" w:firstLine="3748"/>
      <w:spacing w:before="0" w:after="0" w:line="240" w:lineRule="auto"/>
    </w:pPr>
    <w:rPr>
      <w:rFonts w:ascii="Times New Roman" w:hAnsi="Times New Roman" w:cs="Times New Roman"/>
    </w:rPr>
  </w:style>
  <w:style w:type="paragraph" w:styleId="1413" w:customStyle="1">
    <w:name w:val="目录标题"/>
    <w:basedOn w:val="849"/>
    <w:next w:val="848"/>
    <w:uiPriority w:val="0"/>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849"/>
    <w:next w:val="1309"/>
    <w:uiPriority w:val="0"/>
    <w:qFormat/>
    <w:pPr>
      <w:ind w:left="0" w:firstLine="2560"/>
      <w:spacing w:before="0" w:after="0" w:line="240" w:lineRule="auto"/>
    </w:pPr>
    <w:rPr>
      <w:rFonts w:ascii="Times New Roman" w:hAnsi="Times New Roman" w:cs="Times New Roman"/>
    </w:rPr>
  </w:style>
  <w:style w:type="paragraph" w:styleId="1415" w:customStyle="1">
    <w:name w:val="WPSOffice手动目录 2"/>
    <w:uiPriority w:val="0"/>
    <w:qFormat/>
    <w:pPr>
      <w:ind w:left="200"/>
    </w:pPr>
    <w:rPr>
      <w:rFonts w:hint="default" w:ascii="宋体" w:hAnsi="宋体" w:eastAsia="宋体" w:cs="宋体"/>
      <w:lang w:val="en-US" w:eastAsia="zh-CN" w:bidi="ar-SA"/>
    </w:rPr>
  </w:style>
  <w:style w:type="paragraph" w:styleId="1416" w:customStyle="1">
    <w:name w:val="表内文字"/>
    <w:basedOn w:val="849"/>
    <w:next w:val="896"/>
    <w:uiPriority w:val="0"/>
    <w:qFormat/>
    <w:pPr>
      <w:ind w:left="0" w:firstLine="7680"/>
      <w:jc w:val="center"/>
      <w:spacing w:before="50" w:after="50" w:line="240" w:lineRule="auto"/>
    </w:pPr>
    <w:rPr>
      <w:rFonts w:ascii="Times New Roman" w:hAnsi="Times New Roman" w:cs="Times New Roman"/>
    </w:rPr>
  </w:style>
  <w:style w:type="paragraph" w:styleId="1417" w:customStyle="1">
    <w:name w:val="xl66"/>
    <w:basedOn w:val="849"/>
    <w:next w:val="1399"/>
    <w:uiPriority w:val="0"/>
    <w:qFormat/>
    <w:pPr>
      <w:ind w:left="0" w:firstLine="3584"/>
      <w:spacing w:before="280" w:after="280" w:line="240" w:lineRule="auto"/>
    </w:pPr>
    <w:rPr>
      <w:rFonts w:ascii="Times New Roman" w:hAnsi="Times New Roman" w:cs="Times New Roman"/>
    </w:rPr>
  </w:style>
  <w:style w:type="paragraph" w:styleId="1418" w:customStyle="1">
    <w:name w:val="*正文"/>
    <w:basedOn w:val="848"/>
    <w:uiPriority w:val="0"/>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849"/>
    <w:next w:val="1312"/>
    <w:uiPriority w:val="0"/>
    <w:qFormat/>
    <w:pPr>
      <w:ind w:left="0" w:firstLine="2815"/>
      <w:spacing w:before="0" w:after="0" w:line="360" w:lineRule="auto"/>
    </w:pPr>
    <w:rPr>
      <w:rFonts w:ascii="Times New Roman" w:hAnsi="Times New Roman" w:cs="Times New Roman"/>
    </w:rPr>
  </w:style>
  <w:style w:type="table" w:styleId="1420" w:customStyle="1">
    <w:name w:val="网格型1"/>
    <w:basedOn w:val="85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uiPriority w:val="0"/>
    <w:qFormat/>
    <w:rPr>
      <w:rFonts w:hint="default" w:ascii="Times New Roman" w:hAnsi="Times New Roman" w:cs="Times New Roman"/>
      <w:b/>
      <w:bCs/>
      <w:color w:val="000000"/>
      <w:sz w:val="24"/>
      <w:szCs w:val="24"/>
      <w:u w:val="none"/>
    </w:rPr>
  </w:style>
  <w:style w:type="paragraph" w:styleId="1422" w:customStyle="1">
    <w:name w:val="正文文本缩进2"/>
    <w:basedOn w:val="848"/>
    <w:next w:val="848"/>
    <w:uiPriority w:val="0"/>
    <w:qFormat/>
    <w:pPr>
      <w:ind w:left="420"/>
      <w:spacing w:after="120"/>
    </w:pPr>
    <w:rPr>
      <w:rFonts w:ascii="Times New Roman" w:hAnsi="Times New Roman" w:cs="Times New Roman"/>
    </w:rPr>
  </w:style>
  <w:style w:type="character" w:styleId="1423" w:customStyle="1">
    <w:name w:val="font51"/>
    <w:basedOn w:val="858"/>
    <w:uiPriority w:val="0"/>
    <w:qFormat/>
    <w:rPr>
      <w:rFonts w:hint="eastAsia" w:ascii="黑体" w:hAnsi="宋体" w:eastAsia="黑体" w:cs="黑体"/>
      <w:color w:val="000000"/>
      <w:sz w:val="24"/>
      <w:szCs w:val="24"/>
      <w:u w:val="none"/>
      <w:vertAlign w:val="superscript"/>
    </w:rPr>
  </w:style>
  <w:style w:type="paragraph" w:styleId="1424"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425" w:customStyle="1">
    <w:name w:val="正文文本11"/>
    <w:basedOn w:val="848"/>
    <w:uiPriority w:val="99"/>
    <w:unhideWhenUsed/>
    <w:qFormat/>
    <w:pPr>
      <w:spacing w:after="120"/>
    </w:pPr>
    <w:rPr>
      <w:rFonts w:ascii="Times New Roman" w:hAnsi="Times New Roman" w:eastAsia="宋体" w:cs="Times New Roman"/>
    </w:rPr>
  </w:style>
  <w:style w:type="paragraph" w:styleId="1426" w:customStyle="1">
    <w:name w:val="正文首行缩进 211"/>
    <w:basedOn w:val="1427"/>
    <w:uiPriority w:val="0"/>
    <w:qFormat/>
    <w:pPr>
      <w:ind w:left="420" w:firstLine="420"/>
      <w:spacing w:before="100" w:beforeAutospacing="1" w:after="120" w:line="240" w:lineRule="auto"/>
    </w:pPr>
  </w:style>
  <w:style w:type="paragraph" w:styleId="1427" w:customStyle="1">
    <w:name w:val="正文文本缩进11"/>
    <w:basedOn w:val="848"/>
    <w:next w:val="848"/>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428" w:customStyle="1">
    <w:name w:val="普通(网站)11"/>
    <w:basedOn w:val="848"/>
    <w:uiPriority w:val="99"/>
    <w:qFormat/>
    <w:pPr>
      <w:jc w:val="left"/>
      <w:spacing w:beforeAutospacing="1" w:afterAutospacing="1"/>
    </w:pPr>
    <w:rPr>
      <w:rFonts w:cs="Times New Roman"/>
      <w:sz w:val="24"/>
    </w:rPr>
  </w:style>
  <w:style w:type="character" w:styleId="1429" w:customStyle="1">
    <w:name w:val="要点1"/>
    <w:link w:val="848"/>
    <w:uiPriority w:val="0"/>
    <w:qFormat/>
    <w:rPr>
      <w:rFonts w:hint="default" w:ascii="Calibri" w:hAnsi="Calibri" w:eastAsia="宋体" w:cs="宋体"/>
      <w:lang w:val="en-US" w:eastAsia="zh-CN" w:bidi="ar-SA"/>
    </w:rPr>
  </w:style>
  <w:style w:type="character" w:styleId="1430" w:customStyle="1">
    <w:name w:val="15"/>
    <w:basedOn w:val="858"/>
    <w:uiPriority w:val="0"/>
    <w:qFormat/>
    <w:rPr>
      <w:rFonts w:hint="default" w:ascii="Calibri" w:hAnsi="Calibri" w:eastAsia="宋体" w:cs="Times New Roman"/>
      <w:sz w:val="21"/>
      <w:szCs w:val="21"/>
    </w:rPr>
  </w:style>
  <w:style w:type="numbering" w:styleId="12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徐茹意</cp:lastModifiedBy>
  <cp:revision>2</cp:revision>
  <dcterms:created xsi:type="dcterms:W3CDTF">2023-12-22T05:18:00Z</dcterms:created>
  <dcterms:modified xsi:type="dcterms:W3CDTF">2025-12-16T02:33:21Z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E3B2D5882D5C4A96AC126B4DC5667B7F_13</vt:lpwstr>
  </property>
  <property fmtid="{D5CDD505-2E9C-101B-9397-08002B2CF9AE}" pid="4" name="commondata">
    <vt:lpwstr>eyJoZGlkIjoiMmU4NDdkODk2MjZlOTI5YjA5ZDk0Y2IwMDEyMjA1NGUifQ==</vt:lpwstr>
  </property>
  <property fmtid="{D5CDD505-2E9C-101B-9397-08002B2CF9AE}" pid="5" name="KSOTemplateDocerSaveRecord">
    <vt:lpwstr>eyJoZGlkIjoiMDhkMzc5MTJiYjJhY2JjOTVhZWVlMDk5MmM5ZjM1MTAiLCJ1c2VySWQiOiIzNzk3NDc1MzMifQ==</vt:lpwstr>
  </property>
</Properties>
</file>